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E7550" w14:textId="77777777" w:rsidR="000933CB" w:rsidRDefault="000933CB" w:rsidP="00CD2707">
      <w:pPr>
        <w:jc w:val="both"/>
        <w:rPr>
          <w:rFonts w:ascii="Times New Roman" w:hAnsi="Times New Roman" w:cs="Times New Roman"/>
          <w:b/>
          <w:bCs/>
          <w:sz w:val="24"/>
          <w:szCs w:val="24"/>
        </w:rPr>
      </w:pPr>
    </w:p>
    <w:p w14:paraId="2E9FC575" w14:textId="77777777" w:rsidR="00E548CA" w:rsidRDefault="00E548CA" w:rsidP="00CD2707">
      <w:pPr>
        <w:jc w:val="both"/>
        <w:rPr>
          <w:rFonts w:ascii="Times New Roman" w:hAnsi="Times New Roman" w:cs="Times New Roman"/>
          <w:sz w:val="24"/>
          <w:szCs w:val="24"/>
        </w:rPr>
        <w:sectPr w:rsidR="00E548CA" w:rsidSect="008C58B9">
          <w:headerReference w:type="default" r:id="rId10"/>
          <w:footerReference w:type="default" r:id="rId11"/>
          <w:pgSz w:w="11906" w:h="16838"/>
          <w:pgMar w:top="1440" w:right="656" w:bottom="1440" w:left="1440" w:header="708" w:footer="708" w:gutter="0"/>
          <w:cols w:space="708"/>
          <w:docGrid w:linePitch="360"/>
        </w:sectPr>
      </w:pPr>
    </w:p>
    <w:p w14:paraId="783E9776" w14:textId="3B184F1C" w:rsidR="000933CB" w:rsidRDefault="000933CB" w:rsidP="00CD2707">
      <w:pPr>
        <w:jc w:val="both"/>
        <w:rPr>
          <w:rFonts w:ascii="Times New Roman" w:hAnsi="Times New Roman" w:cs="Times New Roman"/>
          <w:sz w:val="24"/>
          <w:szCs w:val="24"/>
        </w:rPr>
      </w:pPr>
      <w:r>
        <w:rPr>
          <w:rFonts w:ascii="Times New Roman" w:hAnsi="Times New Roman" w:cs="Times New Roman"/>
          <w:sz w:val="24"/>
          <w:szCs w:val="24"/>
        </w:rPr>
        <w:t>LIETUVOS SEIMO PIRMININKUI</w:t>
      </w:r>
    </w:p>
    <w:p w14:paraId="02417478" w14:textId="445F0632" w:rsidR="000933CB" w:rsidRDefault="000933CB" w:rsidP="00CD2707">
      <w:pPr>
        <w:jc w:val="both"/>
        <w:rPr>
          <w:rFonts w:ascii="Times New Roman" w:hAnsi="Times New Roman" w:cs="Times New Roman"/>
          <w:sz w:val="24"/>
          <w:szCs w:val="24"/>
        </w:rPr>
      </w:pPr>
      <w:r>
        <w:rPr>
          <w:rFonts w:ascii="Times New Roman" w:hAnsi="Times New Roman" w:cs="Times New Roman"/>
          <w:sz w:val="24"/>
          <w:szCs w:val="24"/>
        </w:rPr>
        <w:t>LIETUVOS SEIMO KAIMO REIKALŲ KOMITETUI</w:t>
      </w:r>
    </w:p>
    <w:p w14:paraId="0C7D7F43" w14:textId="3BA24019" w:rsidR="000933CB" w:rsidRDefault="000933CB" w:rsidP="00CD2707">
      <w:pPr>
        <w:jc w:val="both"/>
        <w:rPr>
          <w:rFonts w:ascii="Times New Roman" w:hAnsi="Times New Roman" w:cs="Times New Roman"/>
          <w:sz w:val="24"/>
          <w:szCs w:val="24"/>
        </w:rPr>
      </w:pPr>
      <w:r>
        <w:rPr>
          <w:rFonts w:ascii="Times New Roman" w:hAnsi="Times New Roman" w:cs="Times New Roman"/>
          <w:sz w:val="24"/>
          <w:szCs w:val="24"/>
        </w:rPr>
        <w:t>LIETUVOS SEIMO BIUDŽETO IR FINANSŲ KOMITETUI</w:t>
      </w:r>
    </w:p>
    <w:p w14:paraId="5A81CF07" w14:textId="77777777" w:rsidR="00E548CA" w:rsidRDefault="00E548CA" w:rsidP="00CD2707">
      <w:pPr>
        <w:jc w:val="both"/>
        <w:rPr>
          <w:rFonts w:ascii="Times New Roman" w:hAnsi="Times New Roman" w:cs="Times New Roman"/>
          <w:sz w:val="24"/>
          <w:szCs w:val="24"/>
        </w:rPr>
      </w:pPr>
    </w:p>
    <w:p w14:paraId="38276235" w14:textId="4B79B53D" w:rsidR="000933CB" w:rsidRDefault="009337A6" w:rsidP="00E548CA">
      <w:pPr>
        <w:jc w:val="right"/>
        <w:rPr>
          <w:rFonts w:ascii="Times New Roman" w:hAnsi="Times New Roman" w:cs="Times New Roman"/>
          <w:sz w:val="24"/>
          <w:szCs w:val="24"/>
          <w:lang w:val="en-GB"/>
        </w:rPr>
      </w:pPr>
      <w:r>
        <w:rPr>
          <w:rFonts w:ascii="Times New Roman" w:hAnsi="Times New Roman" w:cs="Times New Roman"/>
          <w:sz w:val="24"/>
          <w:szCs w:val="24"/>
          <w:lang w:val="en-GB"/>
        </w:rPr>
        <w:t>2019 10 21</w:t>
      </w:r>
    </w:p>
    <w:p w14:paraId="172AB88F" w14:textId="7B440539" w:rsidR="009337A6" w:rsidRDefault="009337A6" w:rsidP="00E548CA">
      <w:pPr>
        <w:jc w:val="right"/>
        <w:rPr>
          <w:rFonts w:ascii="Times New Roman" w:hAnsi="Times New Roman" w:cs="Times New Roman"/>
          <w:sz w:val="24"/>
          <w:szCs w:val="24"/>
          <w:lang w:val="en-GB"/>
        </w:rPr>
      </w:pPr>
      <w:r>
        <w:rPr>
          <w:rFonts w:ascii="Times New Roman" w:hAnsi="Times New Roman" w:cs="Times New Roman"/>
          <w:sz w:val="24"/>
          <w:szCs w:val="24"/>
          <w:lang w:val="en-GB"/>
        </w:rPr>
        <w:t>Nr. 2019-1021/01</w:t>
      </w:r>
    </w:p>
    <w:p w14:paraId="7F2B4FD3" w14:textId="77777777" w:rsidR="00E548CA" w:rsidRDefault="00E548CA" w:rsidP="00CD2707">
      <w:pPr>
        <w:jc w:val="both"/>
        <w:rPr>
          <w:rFonts w:ascii="Times New Roman" w:hAnsi="Times New Roman" w:cs="Times New Roman"/>
          <w:sz w:val="24"/>
          <w:szCs w:val="24"/>
          <w:lang w:val="en-GB"/>
        </w:rPr>
        <w:sectPr w:rsidR="00E548CA" w:rsidSect="00E548CA">
          <w:type w:val="continuous"/>
          <w:pgSz w:w="11906" w:h="16838"/>
          <w:pgMar w:top="1440" w:right="1440" w:bottom="1440" w:left="1440" w:header="708" w:footer="708" w:gutter="0"/>
          <w:cols w:num="2" w:space="282"/>
          <w:docGrid w:linePitch="360"/>
        </w:sectPr>
      </w:pPr>
    </w:p>
    <w:p w14:paraId="7B89523E" w14:textId="4266DCA4" w:rsidR="00E230FC" w:rsidRPr="009337A6" w:rsidRDefault="00E230FC" w:rsidP="00CD2707">
      <w:pPr>
        <w:jc w:val="both"/>
        <w:rPr>
          <w:rFonts w:ascii="Times New Roman" w:hAnsi="Times New Roman" w:cs="Times New Roman"/>
          <w:sz w:val="24"/>
          <w:szCs w:val="24"/>
          <w:lang w:val="en-GB"/>
        </w:rPr>
      </w:pPr>
    </w:p>
    <w:p w14:paraId="588CF6C6" w14:textId="77777777" w:rsidR="000933CB" w:rsidRDefault="000933CB" w:rsidP="00CD2707">
      <w:pPr>
        <w:jc w:val="both"/>
        <w:rPr>
          <w:rFonts w:ascii="Times New Roman" w:hAnsi="Times New Roman" w:cs="Times New Roman"/>
          <w:b/>
          <w:bCs/>
          <w:sz w:val="24"/>
          <w:szCs w:val="24"/>
        </w:rPr>
      </w:pPr>
    </w:p>
    <w:p w14:paraId="6980B873" w14:textId="2851789D" w:rsidR="00440D47" w:rsidRPr="006E0937" w:rsidRDefault="00223BDE" w:rsidP="00CD2707">
      <w:pPr>
        <w:jc w:val="both"/>
        <w:rPr>
          <w:rFonts w:ascii="Times New Roman" w:hAnsi="Times New Roman" w:cs="Times New Roman"/>
          <w:b/>
          <w:bCs/>
          <w:sz w:val="24"/>
          <w:szCs w:val="24"/>
        </w:rPr>
      </w:pPr>
      <w:r w:rsidRPr="006E0937">
        <w:rPr>
          <w:rFonts w:ascii="Times New Roman" w:hAnsi="Times New Roman" w:cs="Times New Roman"/>
          <w:b/>
          <w:bCs/>
          <w:sz w:val="24"/>
          <w:szCs w:val="24"/>
        </w:rPr>
        <w:t>DĖL LIETUVOS RESPUBLIKOS 2020 METŲ VALSTYBĖS BIUDŽETO IR SAVIVALDYBIŲ BIUDŽETŲ FINANSINIŲ RODIKLIŲ PATVIRTINIMO ĮSTATYMO PROJEKTO</w:t>
      </w:r>
      <w:r w:rsidR="00BE0614">
        <w:rPr>
          <w:rFonts w:ascii="Times New Roman" w:hAnsi="Times New Roman" w:cs="Times New Roman"/>
          <w:b/>
          <w:bCs/>
          <w:sz w:val="24"/>
          <w:szCs w:val="24"/>
        </w:rPr>
        <w:t xml:space="preserve"> XIIIP-4014</w:t>
      </w:r>
    </w:p>
    <w:p w14:paraId="0BE9FF17" w14:textId="6DDF5645" w:rsidR="00223BDE" w:rsidRPr="00CD2707" w:rsidRDefault="00223BDE" w:rsidP="00CD2707">
      <w:pPr>
        <w:jc w:val="both"/>
        <w:rPr>
          <w:rFonts w:ascii="Times New Roman" w:hAnsi="Times New Roman" w:cs="Times New Roman"/>
          <w:sz w:val="24"/>
          <w:szCs w:val="24"/>
        </w:rPr>
      </w:pPr>
      <w:r w:rsidRPr="00CD2707">
        <w:rPr>
          <w:rFonts w:ascii="Times New Roman" w:hAnsi="Times New Roman" w:cs="Times New Roman"/>
          <w:sz w:val="24"/>
          <w:szCs w:val="24"/>
        </w:rPr>
        <w:t xml:space="preserve">Lietuvos žemės ūkio taryba susipažinusi </w:t>
      </w:r>
      <w:r w:rsidR="00A4225B" w:rsidRPr="00CD2707">
        <w:rPr>
          <w:rFonts w:ascii="Times New Roman" w:hAnsi="Times New Roman" w:cs="Times New Roman"/>
          <w:sz w:val="24"/>
          <w:szCs w:val="24"/>
        </w:rPr>
        <w:t xml:space="preserve">LR </w:t>
      </w:r>
      <w:r w:rsidRPr="00CD2707">
        <w:rPr>
          <w:rFonts w:ascii="Times New Roman" w:hAnsi="Times New Roman" w:cs="Times New Roman"/>
          <w:sz w:val="24"/>
          <w:szCs w:val="24"/>
        </w:rPr>
        <w:t xml:space="preserve">Vyriausybės parengtu ir </w:t>
      </w:r>
      <w:r w:rsidR="00A4225B" w:rsidRPr="00CD2707">
        <w:rPr>
          <w:rFonts w:ascii="Times New Roman" w:hAnsi="Times New Roman" w:cs="Times New Roman"/>
          <w:sz w:val="24"/>
          <w:szCs w:val="24"/>
        </w:rPr>
        <w:t xml:space="preserve">LR </w:t>
      </w:r>
      <w:r w:rsidRPr="00CD2707">
        <w:rPr>
          <w:rFonts w:ascii="Times New Roman" w:hAnsi="Times New Roman" w:cs="Times New Roman"/>
          <w:sz w:val="24"/>
          <w:szCs w:val="24"/>
        </w:rPr>
        <w:t xml:space="preserve">Seimui pateiktu LR </w:t>
      </w:r>
      <w:r w:rsidRPr="00CD2707">
        <w:rPr>
          <w:rFonts w:ascii="Times New Roman" w:hAnsi="Times New Roman" w:cs="Times New Roman"/>
          <w:sz w:val="24"/>
          <w:szCs w:val="24"/>
          <w:lang w:val="en-GB"/>
        </w:rPr>
        <w:t>2020</w:t>
      </w:r>
      <w:r w:rsidRPr="00CD2707">
        <w:rPr>
          <w:rFonts w:ascii="Times New Roman" w:hAnsi="Times New Roman" w:cs="Times New Roman"/>
          <w:sz w:val="24"/>
          <w:szCs w:val="24"/>
        </w:rPr>
        <w:t xml:space="preserve"> metų valstybės biudžeto ir savivaldybių biudžetų finansinių rodiklių patvirtinimo įstatymo projektu teikia šias pastabas.</w:t>
      </w:r>
    </w:p>
    <w:p w14:paraId="0AF43282" w14:textId="134DD7A1" w:rsidR="00412609" w:rsidRPr="00CD2707" w:rsidRDefault="00412609" w:rsidP="00CD2707">
      <w:pPr>
        <w:jc w:val="both"/>
        <w:rPr>
          <w:rFonts w:ascii="Times New Roman" w:hAnsi="Times New Roman" w:cs="Times New Roman"/>
          <w:sz w:val="24"/>
          <w:szCs w:val="24"/>
        </w:rPr>
      </w:pPr>
      <w:r w:rsidRPr="00CD2707">
        <w:rPr>
          <w:rFonts w:ascii="Times New Roman" w:hAnsi="Times New Roman" w:cs="Times New Roman"/>
          <w:sz w:val="24"/>
          <w:szCs w:val="24"/>
        </w:rPr>
        <w:t>Melioracija</w:t>
      </w:r>
    </w:p>
    <w:p w14:paraId="168A2580" w14:textId="115EEFC5" w:rsidR="00223BDE" w:rsidRPr="00CD2707" w:rsidRDefault="00E40472" w:rsidP="00CD2707">
      <w:pPr>
        <w:jc w:val="both"/>
        <w:rPr>
          <w:rFonts w:ascii="Times New Roman" w:hAnsi="Times New Roman" w:cs="Times New Roman"/>
          <w:sz w:val="24"/>
          <w:szCs w:val="24"/>
        </w:rPr>
      </w:pPr>
      <w:r w:rsidRPr="00CD2707">
        <w:rPr>
          <w:rFonts w:ascii="Times New Roman" w:hAnsi="Times New Roman" w:cs="Times New Roman"/>
          <w:sz w:val="24"/>
          <w:szCs w:val="24"/>
        </w:rPr>
        <w:t xml:space="preserve">Įstatymo projekto </w:t>
      </w:r>
      <w:r w:rsidRPr="00CD2707">
        <w:rPr>
          <w:rFonts w:ascii="Times New Roman" w:hAnsi="Times New Roman" w:cs="Times New Roman"/>
          <w:sz w:val="24"/>
          <w:szCs w:val="24"/>
          <w:lang w:val="en-GB"/>
        </w:rPr>
        <w:t xml:space="preserve">5 </w:t>
      </w:r>
      <w:r w:rsidRPr="00CD2707">
        <w:rPr>
          <w:rFonts w:ascii="Times New Roman" w:hAnsi="Times New Roman" w:cs="Times New Roman"/>
          <w:sz w:val="24"/>
          <w:szCs w:val="24"/>
        </w:rPr>
        <w:t xml:space="preserve">priede numatytose specialiose tikslinėse dotacijose savivaldybių biudžetams </w:t>
      </w:r>
      <w:r w:rsidR="003F6837" w:rsidRPr="00CD2707">
        <w:rPr>
          <w:rFonts w:ascii="Times New Roman" w:hAnsi="Times New Roman" w:cs="Times New Roman"/>
          <w:sz w:val="24"/>
          <w:szCs w:val="24"/>
        </w:rPr>
        <w:t xml:space="preserve">valstybei nuosavybės teise priklausančių melioracijos ir hidrotechnikos statinių valdymui ir naudojimui patikėjimo teise užtikrinti </w:t>
      </w:r>
      <w:r w:rsidRPr="00CD2707">
        <w:rPr>
          <w:rFonts w:ascii="Times New Roman" w:hAnsi="Times New Roman" w:cs="Times New Roman"/>
          <w:sz w:val="24"/>
          <w:szCs w:val="24"/>
        </w:rPr>
        <w:t xml:space="preserve"> numatyta skirti </w:t>
      </w:r>
      <w:r w:rsidR="003F6837" w:rsidRPr="00CD2707">
        <w:rPr>
          <w:rFonts w:ascii="Times New Roman" w:hAnsi="Times New Roman" w:cs="Times New Roman"/>
          <w:sz w:val="24"/>
          <w:szCs w:val="24"/>
          <w:lang w:val="en-GB"/>
        </w:rPr>
        <w:t>11,568</w:t>
      </w:r>
      <w:r w:rsidR="003F6837" w:rsidRPr="00CD2707">
        <w:rPr>
          <w:rFonts w:ascii="Times New Roman" w:hAnsi="Times New Roman" w:cs="Times New Roman"/>
          <w:sz w:val="24"/>
          <w:szCs w:val="24"/>
        </w:rPr>
        <w:t xml:space="preserve"> mln. eurų</w:t>
      </w:r>
      <w:r w:rsidR="008C4284">
        <w:rPr>
          <w:rFonts w:ascii="Times New Roman" w:hAnsi="Times New Roman" w:cs="Times New Roman"/>
          <w:sz w:val="24"/>
          <w:szCs w:val="24"/>
        </w:rPr>
        <w:t xml:space="preserve">, o valstybės investicijų programoje – </w:t>
      </w:r>
      <w:r w:rsidR="008C4284">
        <w:rPr>
          <w:rFonts w:ascii="Times New Roman" w:hAnsi="Times New Roman" w:cs="Times New Roman"/>
          <w:sz w:val="24"/>
          <w:szCs w:val="24"/>
          <w:lang w:val="en-GB"/>
        </w:rPr>
        <w:t xml:space="preserve">2,8 </w:t>
      </w:r>
      <w:r w:rsidR="003931D2">
        <w:rPr>
          <w:rFonts w:ascii="Times New Roman" w:hAnsi="Times New Roman" w:cs="Times New Roman"/>
          <w:sz w:val="24"/>
          <w:szCs w:val="24"/>
        </w:rPr>
        <w:t>mln. eurų</w:t>
      </w:r>
      <w:r w:rsidR="003F6837" w:rsidRPr="00CD2707">
        <w:rPr>
          <w:rFonts w:ascii="Times New Roman" w:hAnsi="Times New Roman" w:cs="Times New Roman"/>
          <w:sz w:val="24"/>
          <w:szCs w:val="24"/>
        </w:rPr>
        <w:t>.  Atkreipiame dėmesį, kad jau keletą metų iš eilės valstybei nuosavybės teise priklausančių melioracijos ir hidrotechnikos statinių priežiūrai yra skiriamas nepakankamas finansavimas.  Pagal mūsų ir kitų suinteresuotų visuomeninių organizacijų paskaičiavimus,</w:t>
      </w:r>
      <w:r w:rsidR="00412609" w:rsidRPr="00CD2707">
        <w:rPr>
          <w:rFonts w:ascii="Times New Roman" w:hAnsi="Times New Roman" w:cs="Times New Roman"/>
          <w:sz w:val="24"/>
          <w:szCs w:val="24"/>
        </w:rPr>
        <w:t xml:space="preserve">  </w:t>
      </w:r>
      <w:r w:rsidR="003F6837" w:rsidRPr="00CD2707">
        <w:rPr>
          <w:rFonts w:ascii="Times New Roman" w:hAnsi="Times New Roman" w:cs="Times New Roman"/>
          <w:sz w:val="24"/>
          <w:szCs w:val="24"/>
        </w:rPr>
        <w:t xml:space="preserve">vien priežiūrai reikia skirti mažiausiai </w:t>
      </w:r>
      <w:r w:rsidR="003F6837" w:rsidRPr="00CD2707">
        <w:rPr>
          <w:rFonts w:ascii="Times New Roman" w:hAnsi="Times New Roman" w:cs="Times New Roman"/>
          <w:sz w:val="24"/>
          <w:szCs w:val="24"/>
          <w:lang w:val="en-GB"/>
        </w:rPr>
        <w:t xml:space="preserve">30 </w:t>
      </w:r>
      <w:r w:rsidR="003F6837" w:rsidRPr="00CD2707">
        <w:rPr>
          <w:rFonts w:ascii="Times New Roman" w:hAnsi="Times New Roman" w:cs="Times New Roman"/>
          <w:sz w:val="24"/>
          <w:szCs w:val="24"/>
        </w:rPr>
        <w:t xml:space="preserve">mln. eurų per metus, ir dar </w:t>
      </w:r>
      <w:r w:rsidR="003F6837" w:rsidRPr="00CD2707">
        <w:rPr>
          <w:rFonts w:ascii="Times New Roman" w:hAnsi="Times New Roman" w:cs="Times New Roman"/>
          <w:sz w:val="24"/>
          <w:szCs w:val="24"/>
          <w:lang w:val="en-GB"/>
        </w:rPr>
        <w:t xml:space="preserve">35 </w:t>
      </w:r>
      <w:r w:rsidR="003F6837" w:rsidRPr="00CD2707">
        <w:rPr>
          <w:rFonts w:ascii="Times New Roman" w:hAnsi="Times New Roman" w:cs="Times New Roman"/>
          <w:sz w:val="24"/>
          <w:szCs w:val="24"/>
        </w:rPr>
        <w:t xml:space="preserve">mln. eurų investiciniams projektams vykdyti.  Taigi iš viso melioracijos ir hidrotechnikos statinių priežiūrai ir rekonstrukcijai prie skiriamų </w:t>
      </w:r>
      <w:r w:rsidR="00A633EC">
        <w:rPr>
          <w:rFonts w:ascii="Times New Roman" w:hAnsi="Times New Roman" w:cs="Times New Roman"/>
          <w:sz w:val="24"/>
          <w:szCs w:val="24"/>
          <w:lang w:val="en-GB"/>
        </w:rPr>
        <w:t>14,3</w:t>
      </w:r>
      <w:r w:rsidR="003F6837" w:rsidRPr="00CD2707">
        <w:rPr>
          <w:rFonts w:ascii="Times New Roman" w:hAnsi="Times New Roman" w:cs="Times New Roman"/>
          <w:sz w:val="24"/>
          <w:szCs w:val="24"/>
          <w:lang w:val="en-GB"/>
        </w:rPr>
        <w:t xml:space="preserve"> </w:t>
      </w:r>
      <w:r w:rsidR="003F6837" w:rsidRPr="00CD2707">
        <w:rPr>
          <w:rFonts w:ascii="Times New Roman" w:hAnsi="Times New Roman" w:cs="Times New Roman"/>
          <w:sz w:val="24"/>
          <w:szCs w:val="24"/>
        </w:rPr>
        <w:t xml:space="preserve">mln. eurų papildomai </w:t>
      </w:r>
      <w:r w:rsidR="003F6837" w:rsidRPr="00CD2707">
        <w:rPr>
          <w:rFonts w:ascii="Times New Roman" w:hAnsi="Times New Roman" w:cs="Times New Roman"/>
          <w:sz w:val="24"/>
          <w:szCs w:val="24"/>
          <w:lang w:val="en-GB"/>
        </w:rPr>
        <w:t xml:space="preserve">2020 </w:t>
      </w:r>
      <w:r w:rsidR="003F6837" w:rsidRPr="00CD2707">
        <w:rPr>
          <w:rFonts w:ascii="Times New Roman" w:hAnsi="Times New Roman" w:cs="Times New Roman"/>
          <w:sz w:val="24"/>
          <w:szCs w:val="24"/>
        </w:rPr>
        <w:t xml:space="preserve">metams reikia skirti </w:t>
      </w:r>
      <w:r w:rsidR="00A029FA">
        <w:rPr>
          <w:rFonts w:ascii="Times New Roman" w:hAnsi="Times New Roman" w:cs="Times New Roman"/>
          <w:sz w:val="24"/>
          <w:szCs w:val="24"/>
          <w:lang w:val="en-GB"/>
        </w:rPr>
        <w:t>50,7</w:t>
      </w:r>
      <w:r w:rsidR="003F6837" w:rsidRPr="00CD2707">
        <w:rPr>
          <w:rFonts w:ascii="Times New Roman" w:hAnsi="Times New Roman" w:cs="Times New Roman"/>
          <w:sz w:val="24"/>
          <w:szCs w:val="24"/>
          <w:lang w:val="en-GB"/>
        </w:rPr>
        <w:t xml:space="preserve"> </w:t>
      </w:r>
      <w:r w:rsidR="003F6837" w:rsidRPr="00CD2707">
        <w:rPr>
          <w:rFonts w:ascii="Times New Roman" w:hAnsi="Times New Roman" w:cs="Times New Roman"/>
          <w:sz w:val="24"/>
          <w:szCs w:val="24"/>
        </w:rPr>
        <w:t>mln. eurų.</w:t>
      </w:r>
      <w:r w:rsidR="00412609" w:rsidRPr="00CD2707">
        <w:rPr>
          <w:rFonts w:ascii="Times New Roman" w:hAnsi="Times New Roman" w:cs="Times New Roman"/>
          <w:sz w:val="24"/>
          <w:szCs w:val="24"/>
        </w:rPr>
        <w:t xml:space="preserve">  </w:t>
      </w:r>
      <w:r w:rsidR="00A029FA">
        <w:rPr>
          <w:rFonts w:ascii="Times New Roman" w:hAnsi="Times New Roman" w:cs="Times New Roman"/>
          <w:sz w:val="24"/>
          <w:szCs w:val="24"/>
        </w:rPr>
        <w:t>Pabr</w:t>
      </w:r>
      <w:r w:rsidR="007C7BEF">
        <w:rPr>
          <w:rFonts w:ascii="Times New Roman" w:hAnsi="Times New Roman" w:cs="Times New Roman"/>
          <w:sz w:val="24"/>
          <w:szCs w:val="24"/>
        </w:rPr>
        <w:t>ėžiame</w:t>
      </w:r>
      <w:r w:rsidR="00412609" w:rsidRPr="00CD2707">
        <w:rPr>
          <w:rFonts w:ascii="Times New Roman" w:hAnsi="Times New Roman" w:cs="Times New Roman"/>
          <w:sz w:val="24"/>
          <w:szCs w:val="24"/>
        </w:rPr>
        <w:t xml:space="preserve">, kad skiriant </w:t>
      </w:r>
      <w:r w:rsidR="00412609" w:rsidRPr="00CD2707">
        <w:rPr>
          <w:rFonts w:ascii="Times New Roman" w:hAnsi="Times New Roman" w:cs="Times New Roman"/>
          <w:sz w:val="24"/>
          <w:szCs w:val="24"/>
          <w:lang w:val="en-GB"/>
        </w:rPr>
        <w:t>65</w:t>
      </w:r>
      <w:r w:rsidR="00412609" w:rsidRPr="00CD2707">
        <w:rPr>
          <w:rFonts w:ascii="Times New Roman" w:hAnsi="Times New Roman" w:cs="Times New Roman"/>
          <w:sz w:val="24"/>
          <w:szCs w:val="24"/>
        </w:rPr>
        <w:t xml:space="preserve"> mln. eurų per metus bus užtikrintas tik minimalus poreikis ir palaikoma dabartinė valstybei priklausančios melioracijos sistemų dalies būklė, kuri nėra pati geriausia.  Norint esmingai pagerinti ir modernizuoti melioracijos sistemas reiktų žymiai didesnių lėšų.</w:t>
      </w:r>
    </w:p>
    <w:p w14:paraId="567DF487" w14:textId="0D5D27E6" w:rsidR="003F6837" w:rsidRPr="00CD2707" w:rsidRDefault="00412609" w:rsidP="00CD2707">
      <w:pPr>
        <w:jc w:val="both"/>
        <w:rPr>
          <w:rFonts w:ascii="Times New Roman" w:hAnsi="Times New Roman" w:cs="Times New Roman"/>
          <w:sz w:val="24"/>
          <w:szCs w:val="24"/>
        </w:rPr>
      </w:pPr>
      <w:r w:rsidRPr="00CD2707">
        <w:rPr>
          <w:rFonts w:ascii="Times New Roman" w:hAnsi="Times New Roman" w:cs="Times New Roman"/>
          <w:sz w:val="24"/>
          <w:szCs w:val="24"/>
        </w:rPr>
        <w:t>Bendrasis finansavimas</w:t>
      </w:r>
    </w:p>
    <w:p w14:paraId="49D06983" w14:textId="5926BCB3" w:rsidR="00412609" w:rsidRPr="00CD2707" w:rsidRDefault="00543140" w:rsidP="00CD2707">
      <w:pPr>
        <w:jc w:val="both"/>
        <w:rPr>
          <w:rFonts w:ascii="Times New Roman" w:hAnsi="Times New Roman" w:cs="Times New Roman"/>
          <w:sz w:val="24"/>
          <w:szCs w:val="24"/>
        </w:rPr>
      </w:pPr>
      <w:r w:rsidRPr="00CD2707">
        <w:rPr>
          <w:rFonts w:ascii="Times New Roman" w:hAnsi="Times New Roman" w:cs="Times New Roman"/>
          <w:sz w:val="24"/>
          <w:szCs w:val="24"/>
          <w:lang w:val="en-GB"/>
        </w:rPr>
        <w:t>2007-2013 met</w:t>
      </w:r>
      <w:r w:rsidRPr="00CD2707">
        <w:rPr>
          <w:rFonts w:ascii="Times New Roman" w:hAnsi="Times New Roman" w:cs="Times New Roman"/>
          <w:sz w:val="24"/>
          <w:szCs w:val="24"/>
        </w:rPr>
        <w:t>ų laikotarpio Kaimo plėtros programos</w:t>
      </w:r>
      <w:r w:rsidR="007E3686" w:rsidRPr="00CD2707">
        <w:rPr>
          <w:rFonts w:ascii="Times New Roman" w:hAnsi="Times New Roman" w:cs="Times New Roman"/>
          <w:sz w:val="24"/>
          <w:szCs w:val="24"/>
        </w:rPr>
        <w:t xml:space="preserve"> (KPP)</w:t>
      </w:r>
      <w:r w:rsidRPr="00CD2707">
        <w:rPr>
          <w:rFonts w:ascii="Times New Roman" w:hAnsi="Times New Roman" w:cs="Times New Roman"/>
          <w:sz w:val="24"/>
          <w:szCs w:val="24"/>
        </w:rPr>
        <w:t xml:space="preserve"> bendra</w:t>
      </w:r>
      <w:r w:rsidR="007E3686" w:rsidRPr="00CD2707">
        <w:rPr>
          <w:rFonts w:ascii="Times New Roman" w:hAnsi="Times New Roman" w:cs="Times New Roman"/>
          <w:sz w:val="24"/>
          <w:szCs w:val="24"/>
        </w:rPr>
        <w:t xml:space="preserve">jam </w:t>
      </w:r>
      <w:r w:rsidRPr="00CD2707">
        <w:rPr>
          <w:rFonts w:ascii="Times New Roman" w:hAnsi="Times New Roman" w:cs="Times New Roman"/>
          <w:sz w:val="24"/>
          <w:szCs w:val="24"/>
        </w:rPr>
        <w:t xml:space="preserve">finansavimui buvo skiriama mažiausiai </w:t>
      </w:r>
      <w:r w:rsidRPr="00CD2707">
        <w:rPr>
          <w:rFonts w:ascii="Times New Roman" w:hAnsi="Times New Roman" w:cs="Times New Roman"/>
          <w:sz w:val="24"/>
          <w:szCs w:val="24"/>
          <w:lang w:val="en-GB"/>
        </w:rPr>
        <w:t>25</w:t>
      </w:r>
      <w:r w:rsidRPr="00CD2707">
        <w:rPr>
          <w:rFonts w:ascii="Times New Roman" w:hAnsi="Times New Roman" w:cs="Times New Roman"/>
          <w:sz w:val="24"/>
          <w:szCs w:val="24"/>
        </w:rPr>
        <w:t xml:space="preserve"> proc. lėšų, tuo tarpu dabartinio </w:t>
      </w:r>
      <w:r w:rsidRPr="00CD2707">
        <w:rPr>
          <w:rFonts w:ascii="Times New Roman" w:hAnsi="Times New Roman" w:cs="Times New Roman"/>
          <w:sz w:val="24"/>
          <w:szCs w:val="24"/>
          <w:lang w:val="en-GB"/>
        </w:rPr>
        <w:t xml:space="preserve">2014-2020 </w:t>
      </w:r>
      <w:r w:rsidRPr="00CD2707">
        <w:rPr>
          <w:rFonts w:ascii="Times New Roman" w:hAnsi="Times New Roman" w:cs="Times New Roman"/>
          <w:sz w:val="24"/>
          <w:szCs w:val="24"/>
        </w:rPr>
        <w:t>metų laikotarpio bendra</w:t>
      </w:r>
      <w:r w:rsidR="00CF03BB" w:rsidRPr="00CD2707">
        <w:rPr>
          <w:rFonts w:ascii="Times New Roman" w:hAnsi="Times New Roman" w:cs="Times New Roman"/>
          <w:sz w:val="24"/>
          <w:szCs w:val="24"/>
        </w:rPr>
        <w:t xml:space="preserve">jam finansavimui </w:t>
      </w:r>
      <w:r w:rsidRPr="00CD2707">
        <w:rPr>
          <w:rFonts w:ascii="Times New Roman" w:hAnsi="Times New Roman" w:cs="Times New Roman"/>
          <w:sz w:val="24"/>
          <w:szCs w:val="24"/>
        </w:rPr>
        <w:t xml:space="preserve">jau nuo pat pradžių buvo skirta ES reglamente numatyta minimali suma - tik </w:t>
      </w:r>
      <w:r w:rsidRPr="00CD2707">
        <w:rPr>
          <w:rFonts w:ascii="Times New Roman" w:hAnsi="Times New Roman" w:cs="Times New Roman"/>
          <w:sz w:val="24"/>
          <w:szCs w:val="24"/>
          <w:lang w:val="en-GB"/>
        </w:rPr>
        <w:t xml:space="preserve">15 </w:t>
      </w:r>
      <w:r w:rsidRPr="00CD2707">
        <w:rPr>
          <w:rFonts w:ascii="Times New Roman" w:hAnsi="Times New Roman" w:cs="Times New Roman"/>
          <w:sz w:val="24"/>
          <w:szCs w:val="24"/>
        </w:rPr>
        <w:t>proc.  Programos įgyvendinimo laikotarpiu kai kurioms priemonėms bendra</w:t>
      </w:r>
      <w:r w:rsidR="007E3686" w:rsidRPr="00CD2707">
        <w:rPr>
          <w:rFonts w:ascii="Times New Roman" w:hAnsi="Times New Roman" w:cs="Times New Roman"/>
          <w:sz w:val="24"/>
          <w:szCs w:val="24"/>
        </w:rPr>
        <w:t xml:space="preserve">sis </w:t>
      </w:r>
      <w:r w:rsidRPr="00CD2707">
        <w:rPr>
          <w:rFonts w:ascii="Times New Roman" w:hAnsi="Times New Roman" w:cs="Times New Roman"/>
          <w:sz w:val="24"/>
          <w:szCs w:val="24"/>
        </w:rPr>
        <w:t xml:space="preserve">finansavimas buvo didinamas, todėl dabar siekia apie </w:t>
      </w:r>
      <w:r w:rsidRPr="00CD2707">
        <w:rPr>
          <w:rFonts w:ascii="Times New Roman" w:hAnsi="Times New Roman" w:cs="Times New Roman"/>
          <w:sz w:val="24"/>
          <w:szCs w:val="24"/>
          <w:lang w:val="en-GB"/>
        </w:rPr>
        <w:t>18</w:t>
      </w:r>
      <w:r w:rsidRPr="00CD2707">
        <w:rPr>
          <w:rFonts w:ascii="Times New Roman" w:hAnsi="Times New Roman" w:cs="Times New Roman"/>
          <w:sz w:val="24"/>
          <w:szCs w:val="24"/>
        </w:rPr>
        <w:t xml:space="preserve"> proc.  Tačiau tai yra tik truputį daugiau nei minimalus prisidėjimas.  Atkreipiame dėmesį, kad kaimyninėse valstybėse </w:t>
      </w:r>
      <w:r w:rsidR="007E3686" w:rsidRPr="00CD2707">
        <w:rPr>
          <w:rFonts w:ascii="Times New Roman" w:hAnsi="Times New Roman" w:cs="Times New Roman"/>
          <w:sz w:val="24"/>
          <w:szCs w:val="24"/>
        </w:rPr>
        <w:t xml:space="preserve">bendrajam finansavimui skiriama kur kas didesnė dalis ir valstybės prisidėjimas prie II-ojo ramsčio lėšų siekia </w:t>
      </w:r>
      <w:r w:rsidR="007E3686" w:rsidRPr="00CD2707">
        <w:rPr>
          <w:rFonts w:ascii="Times New Roman" w:hAnsi="Times New Roman" w:cs="Times New Roman"/>
          <w:sz w:val="24"/>
          <w:szCs w:val="24"/>
          <w:lang w:val="en-GB"/>
        </w:rPr>
        <w:t xml:space="preserve">40 </w:t>
      </w:r>
      <w:r w:rsidR="007E3686" w:rsidRPr="00CD2707">
        <w:rPr>
          <w:rFonts w:ascii="Times New Roman" w:hAnsi="Times New Roman" w:cs="Times New Roman"/>
          <w:sz w:val="24"/>
          <w:szCs w:val="24"/>
        </w:rPr>
        <w:t xml:space="preserve">ir daugiau procentų (Latvija, Lenkija).  Dėl sumažėjusio dabartinio laikotarpio bendrojo finansavimo ir sumažinto KPP finansavimo iš ES bendrai per šį laikotarpį Lietuvos kaimas neteko daugiau nei </w:t>
      </w:r>
      <w:r w:rsidR="007E3686" w:rsidRPr="00CD2707">
        <w:rPr>
          <w:rFonts w:ascii="Times New Roman" w:hAnsi="Times New Roman" w:cs="Times New Roman"/>
          <w:sz w:val="24"/>
          <w:szCs w:val="24"/>
          <w:lang w:val="en-GB"/>
        </w:rPr>
        <w:t>500</w:t>
      </w:r>
      <w:r w:rsidR="007E3686" w:rsidRPr="00CD2707">
        <w:rPr>
          <w:rFonts w:ascii="Times New Roman" w:hAnsi="Times New Roman" w:cs="Times New Roman"/>
          <w:sz w:val="24"/>
          <w:szCs w:val="24"/>
        </w:rPr>
        <w:t xml:space="preserve"> mln. eurų.  Tai skaudžiai atsiliepė žemdirbių pajamoms, ženkliai sumažėjo investicijos į žemės ūkio verslą, todėl mažėja žemės ūkyje sukuriama pridėtinės vertės dalis, sparčiai nyksta didžiausią pridėtinę vertę kuriantys gyvulininkystės ūkiai, </w:t>
      </w:r>
      <w:r w:rsidR="007E3686" w:rsidRPr="00CD2707">
        <w:rPr>
          <w:rFonts w:ascii="Times New Roman" w:hAnsi="Times New Roman" w:cs="Times New Roman"/>
          <w:sz w:val="24"/>
          <w:szCs w:val="24"/>
        </w:rPr>
        <w:lastRenderedPageBreak/>
        <w:t xml:space="preserve">sunkiai beišgyvena ir kiti sektoriai.  Nors </w:t>
      </w:r>
      <w:r w:rsidR="007E3686" w:rsidRPr="00CD2707">
        <w:rPr>
          <w:rFonts w:ascii="Times New Roman" w:hAnsi="Times New Roman" w:cs="Times New Roman"/>
          <w:sz w:val="24"/>
          <w:szCs w:val="24"/>
          <w:lang w:val="en-GB"/>
        </w:rPr>
        <w:t xml:space="preserve">2020 </w:t>
      </w:r>
      <w:r w:rsidR="007E3686" w:rsidRPr="00CD2707">
        <w:rPr>
          <w:rFonts w:ascii="Times New Roman" w:hAnsi="Times New Roman" w:cs="Times New Roman"/>
          <w:sz w:val="24"/>
          <w:szCs w:val="24"/>
        </w:rPr>
        <w:t xml:space="preserve">metų biudžeto projekte numatyta bendrajam finansavimui skirti </w:t>
      </w:r>
      <w:r w:rsidR="007E3686" w:rsidRPr="00CD2707">
        <w:rPr>
          <w:rFonts w:ascii="Times New Roman" w:hAnsi="Times New Roman" w:cs="Times New Roman"/>
          <w:sz w:val="24"/>
          <w:szCs w:val="24"/>
          <w:lang w:val="en-GB"/>
        </w:rPr>
        <w:t xml:space="preserve">82,068 </w:t>
      </w:r>
      <w:r w:rsidR="007E3686" w:rsidRPr="00CD2707">
        <w:rPr>
          <w:rFonts w:ascii="Times New Roman" w:hAnsi="Times New Roman" w:cs="Times New Roman"/>
          <w:sz w:val="24"/>
          <w:szCs w:val="24"/>
        </w:rPr>
        <w:t>mln. eurų (</w:t>
      </w:r>
      <w:r w:rsidR="007E3686" w:rsidRPr="00CD2707">
        <w:rPr>
          <w:rFonts w:ascii="Times New Roman" w:hAnsi="Times New Roman" w:cs="Times New Roman"/>
          <w:sz w:val="24"/>
          <w:szCs w:val="24"/>
          <w:lang w:val="en-GB"/>
        </w:rPr>
        <w:t>28,453</w:t>
      </w:r>
      <w:r w:rsidR="00A4225B" w:rsidRPr="00CD2707">
        <w:rPr>
          <w:rFonts w:ascii="Times New Roman" w:hAnsi="Times New Roman" w:cs="Times New Roman"/>
          <w:sz w:val="24"/>
          <w:szCs w:val="24"/>
        </w:rPr>
        <w:t xml:space="preserve"> mln. eurų daugiau, nei </w:t>
      </w:r>
      <w:r w:rsidR="00A4225B" w:rsidRPr="00CD2707">
        <w:rPr>
          <w:rFonts w:ascii="Times New Roman" w:hAnsi="Times New Roman" w:cs="Times New Roman"/>
          <w:sz w:val="24"/>
          <w:szCs w:val="24"/>
          <w:lang w:val="en-GB"/>
        </w:rPr>
        <w:t>2019</w:t>
      </w:r>
      <w:r w:rsidR="00A4225B" w:rsidRPr="00CD2707">
        <w:rPr>
          <w:rFonts w:ascii="Times New Roman" w:hAnsi="Times New Roman" w:cs="Times New Roman"/>
          <w:sz w:val="24"/>
          <w:szCs w:val="24"/>
        </w:rPr>
        <w:t xml:space="preserve"> metais), tačiau tai yra nepakankama suma.  Turime atkreipti dėmesį, kad </w:t>
      </w:r>
      <w:r w:rsidR="00A4225B" w:rsidRPr="00CD2707">
        <w:rPr>
          <w:rFonts w:ascii="Times New Roman" w:hAnsi="Times New Roman" w:cs="Times New Roman"/>
          <w:sz w:val="24"/>
          <w:szCs w:val="24"/>
          <w:lang w:val="en-GB"/>
        </w:rPr>
        <w:t xml:space="preserve">2019 </w:t>
      </w:r>
      <w:r w:rsidR="00A4225B" w:rsidRPr="00CD2707">
        <w:rPr>
          <w:rFonts w:ascii="Times New Roman" w:hAnsi="Times New Roman" w:cs="Times New Roman"/>
          <w:sz w:val="24"/>
          <w:szCs w:val="24"/>
        </w:rPr>
        <w:t xml:space="preserve">metams bendrojo finansavimo lėšos buvo ženkliai sumažintos, lyginant su </w:t>
      </w:r>
      <w:r w:rsidR="00A4225B" w:rsidRPr="00CD2707">
        <w:rPr>
          <w:rFonts w:ascii="Times New Roman" w:hAnsi="Times New Roman" w:cs="Times New Roman"/>
          <w:sz w:val="24"/>
          <w:szCs w:val="24"/>
          <w:lang w:val="en-GB"/>
        </w:rPr>
        <w:t>2018</w:t>
      </w:r>
      <w:r w:rsidR="00A4225B" w:rsidRPr="00CD2707">
        <w:rPr>
          <w:rFonts w:ascii="Times New Roman" w:hAnsi="Times New Roman" w:cs="Times New Roman"/>
          <w:sz w:val="24"/>
          <w:szCs w:val="24"/>
        </w:rPr>
        <w:t xml:space="preserve"> metais (</w:t>
      </w:r>
      <w:r w:rsidR="00A4225B" w:rsidRPr="00CD2707">
        <w:rPr>
          <w:rFonts w:ascii="Times New Roman" w:hAnsi="Times New Roman" w:cs="Times New Roman"/>
          <w:sz w:val="24"/>
          <w:szCs w:val="24"/>
          <w:lang w:val="en-GB"/>
        </w:rPr>
        <w:t>26,105</w:t>
      </w:r>
      <w:r w:rsidR="00A4225B" w:rsidRPr="00CD2707">
        <w:rPr>
          <w:rFonts w:ascii="Times New Roman" w:hAnsi="Times New Roman" w:cs="Times New Roman"/>
          <w:sz w:val="24"/>
          <w:szCs w:val="24"/>
        </w:rPr>
        <w:t xml:space="preserve"> mln. mažiau), tai padidinimas </w:t>
      </w:r>
      <w:r w:rsidR="00A4225B" w:rsidRPr="00CD2707">
        <w:rPr>
          <w:rFonts w:ascii="Times New Roman" w:hAnsi="Times New Roman" w:cs="Times New Roman"/>
          <w:sz w:val="24"/>
          <w:szCs w:val="24"/>
          <w:lang w:val="en-GB"/>
        </w:rPr>
        <w:t xml:space="preserve">2020 </w:t>
      </w:r>
      <w:r w:rsidR="00A4225B" w:rsidRPr="00CD2707">
        <w:rPr>
          <w:rFonts w:ascii="Times New Roman" w:hAnsi="Times New Roman" w:cs="Times New Roman"/>
          <w:sz w:val="24"/>
          <w:szCs w:val="24"/>
        </w:rPr>
        <w:t xml:space="preserve">metų biudžeto projekte yra tik lėšų atstatymas.  Esame įsitikinę, kad norint išvengti tolesnio žemės ūkio sektoriaus nuosmukio, norint atkurti mūsų žemdirbių konkurencingumą, užtikrinti pakankamą finansavimą visoms KPP priemonėms, tame tarpe ir priemonei „Išmokos už vietoves, kuriose esama gamtinių ir kitokių specifinių kliūčių“ (vien šiai priemonei trūksta </w:t>
      </w:r>
      <w:r w:rsidR="00A4225B" w:rsidRPr="00CD2707">
        <w:rPr>
          <w:rFonts w:ascii="Times New Roman" w:hAnsi="Times New Roman" w:cs="Times New Roman"/>
          <w:sz w:val="24"/>
          <w:szCs w:val="24"/>
          <w:lang w:val="en-GB"/>
        </w:rPr>
        <w:t xml:space="preserve">20,415 </w:t>
      </w:r>
      <w:r w:rsidR="00A4225B" w:rsidRPr="00CD2707">
        <w:rPr>
          <w:rFonts w:ascii="Times New Roman" w:hAnsi="Times New Roman" w:cs="Times New Roman"/>
          <w:sz w:val="24"/>
          <w:szCs w:val="24"/>
        </w:rPr>
        <w:t xml:space="preserve">mln. eurų) bendrajam finansavimui būtina papildomai skirti </w:t>
      </w:r>
      <w:r w:rsidR="00A4225B" w:rsidRPr="00CD2707">
        <w:rPr>
          <w:rFonts w:ascii="Times New Roman" w:hAnsi="Times New Roman" w:cs="Times New Roman"/>
          <w:sz w:val="24"/>
          <w:szCs w:val="24"/>
          <w:lang w:val="en-GB"/>
        </w:rPr>
        <w:t xml:space="preserve">32 </w:t>
      </w:r>
      <w:r w:rsidR="00A4225B" w:rsidRPr="00CD2707">
        <w:rPr>
          <w:rFonts w:ascii="Times New Roman" w:hAnsi="Times New Roman" w:cs="Times New Roman"/>
          <w:sz w:val="24"/>
          <w:szCs w:val="24"/>
        </w:rPr>
        <w:t xml:space="preserve">mln. eurų.  </w:t>
      </w:r>
    </w:p>
    <w:p w14:paraId="1C6DA282" w14:textId="663263E5" w:rsidR="00A4225B" w:rsidRPr="00CD2707" w:rsidRDefault="00122A70" w:rsidP="00CD2707">
      <w:pPr>
        <w:jc w:val="both"/>
        <w:rPr>
          <w:rFonts w:ascii="Times New Roman" w:hAnsi="Times New Roman" w:cs="Times New Roman"/>
          <w:sz w:val="24"/>
          <w:szCs w:val="24"/>
        </w:rPr>
      </w:pPr>
      <w:r w:rsidRPr="00CD2707">
        <w:rPr>
          <w:rFonts w:ascii="Times New Roman" w:hAnsi="Times New Roman" w:cs="Times New Roman"/>
          <w:sz w:val="24"/>
          <w:szCs w:val="24"/>
        </w:rPr>
        <w:t>Nacionalinės p</w:t>
      </w:r>
      <w:r w:rsidR="00E31155" w:rsidRPr="00CD2707">
        <w:rPr>
          <w:rFonts w:ascii="Times New Roman" w:hAnsi="Times New Roman" w:cs="Times New Roman"/>
          <w:sz w:val="24"/>
          <w:szCs w:val="24"/>
        </w:rPr>
        <w:t>aramos priemonės</w:t>
      </w:r>
    </w:p>
    <w:p w14:paraId="362F3D88" w14:textId="5497F81B" w:rsidR="00BE1565" w:rsidRDefault="00AD5914" w:rsidP="00CD2707">
      <w:pPr>
        <w:jc w:val="both"/>
        <w:rPr>
          <w:rFonts w:ascii="Times New Roman" w:hAnsi="Times New Roman" w:cs="Times New Roman"/>
          <w:sz w:val="24"/>
          <w:szCs w:val="24"/>
        </w:rPr>
      </w:pPr>
      <w:r w:rsidRPr="00CD2707">
        <w:rPr>
          <w:rFonts w:ascii="Times New Roman" w:hAnsi="Times New Roman" w:cs="Times New Roman"/>
          <w:sz w:val="24"/>
          <w:szCs w:val="24"/>
          <w:lang w:val="en-GB"/>
        </w:rPr>
        <w:t xml:space="preserve">2020 </w:t>
      </w:r>
      <w:r w:rsidRPr="00CD2707">
        <w:rPr>
          <w:rFonts w:ascii="Times New Roman" w:hAnsi="Times New Roman" w:cs="Times New Roman"/>
          <w:sz w:val="24"/>
          <w:szCs w:val="24"/>
        </w:rPr>
        <w:t xml:space="preserve">metų biudžeto projekte numatyta skirti </w:t>
      </w:r>
      <w:r w:rsidRPr="00CD2707">
        <w:rPr>
          <w:rFonts w:ascii="Times New Roman" w:hAnsi="Times New Roman" w:cs="Times New Roman"/>
          <w:sz w:val="24"/>
          <w:szCs w:val="24"/>
          <w:lang w:val="en-GB"/>
        </w:rPr>
        <w:t>51,</w:t>
      </w:r>
      <w:r w:rsidR="00DD6912" w:rsidRPr="00CD2707">
        <w:rPr>
          <w:rFonts w:ascii="Times New Roman" w:hAnsi="Times New Roman" w:cs="Times New Roman"/>
          <w:sz w:val="24"/>
          <w:szCs w:val="24"/>
          <w:lang w:val="en-GB"/>
        </w:rPr>
        <w:t xml:space="preserve">368 </w:t>
      </w:r>
      <w:r w:rsidR="00DD6912" w:rsidRPr="00CD2707">
        <w:rPr>
          <w:rFonts w:ascii="Times New Roman" w:hAnsi="Times New Roman" w:cs="Times New Roman"/>
          <w:sz w:val="24"/>
          <w:szCs w:val="24"/>
        </w:rPr>
        <w:t>mln. eurų nacionalinės paramos priemonėms</w:t>
      </w:r>
      <w:r w:rsidR="0036435F" w:rsidRPr="00CD2707">
        <w:rPr>
          <w:rFonts w:ascii="Times New Roman" w:hAnsi="Times New Roman" w:cs="Times New Roman"/>
          <w:sz w:val="24"/>
          <w:szCs w:val="24"/>
        </w:rPr>
        <w:t xml:space="preserve"> (pereinamojo laikotarpio nacionalinė parama, valstybės pagalba ir kt.</w:t>
      </w:r>
      <w:r w:rsidR="00724DE9" w:rsidRPr="00CD2707">
        <w:rPr>
          <w:rFonts w:ascii="Times New Roman" w:hAnsi="Times New Roman" w:cs="Times New Roman"/>
          <w:sz w:val="24"/>
          <w:szCs w:val="24"/>
        </w:rPr>
        <w:t xml:space="preserve"> </w:t>
      </w:r>
      <w:r w:rsidR="0036435F" w:rsidRPr="00CD2707">
        <w:rPr>
          <w:rFonts w:ascii="Times New Roman" w:hAnsi="Times New Roman" w:cs="Times New Roman"/>
          <w:sz w:val="24"/>
          <w:szCs w:val="24"/>
        </w:rPr>
        <w:t xml:space="preserve">nacionalinės paramos </w:t>
      </w:r>
      <w:r w:rsidR="00724DE9" w:rsidRPr="00CD2707">
        <w:rPr>
          <w:rFonts w:ascii="Times New Roman" w:hAnsi="Times New Roman" w:cs="Times New Roman"/>
          <w:sz w:val="24"/>
          <w:szCs w:val="24"/>
        </w:rPr>
        <w:t>priemonės)</w:t>
      </w:r>
      <w:r w:rsidR="00DD6912" w:rsidRPr="00CD2707">
        <w:rPr>
          <w:rFonts w:ascii="Times New Roman" w:hAnsi="Times New Roman" w:cs="Times New Roman"/>
          <w:sz w:val="24"/>
          <w:szCs w:val="24"/>
        </w:rPr>
        <w:t xml:space="preserve">.  Nors tai yra </w:t>
      </w:r>
      <w:r w:rsidR="00035D99" w:rsidRPr="00CD2707">
        <w:rPr>
          <w:rFonts w:ascii="Times New Roman" w:hAnsi="Times New Roman" w:cs="Times New Roman"/>
          <w:sz w:val="24"/>
          <w:szCs w:val="24"/>
          <w:lang w:val="en-GB"/>
        </w:rPr>
        <w:t>2,394</w:t>
      </w:r>
      <w:r w:rsidR="00035D99" w:rsidRPr="00CD2707">
        <w:rPr>
          <w:rFonts w:ascii="Times New Roman" w:hAnsi="Times New Roman" w:cs="Times New Roman"/>
          <w:sz w:val="24"/>
          <w:szCs w:val="24"/>
        </w:rPr>
        <w:t xml:space="preserve"> mln. eurų daugiau, nei </w:t>
      </w:r>
      <w:r w:rsidR="00035D99" w:rsidRPr="00CD2707">
        <w:rPr>
          <w:rFonts w:ascii="Times New Roman" w:hAnsi="Times New Roman" w:cs="Times New Roman"/>
          <w:sz w:val="24"/>
          <w:szCs w:val="24"/>
          <w:lang w:val="en-GB"/>
        </w:rPr>
        <w:t xml:space="preserve">2019 </w:t>
      </w:r>
      <w:r w:rsidR="00035D99" w:rsidRPr="00CD2707">
        <w:rPr>
          <w:rFonts w:ascii="Times New Roman" w:hAnsi="Times New Roman" w:cs="Times New Roman"/>
          <w:sz w:val="24"/>
          <w:szCs w:val="24"/>
        </w:rPr>
        <w:t>metais</w:t>
      </w:r>
      <w:r w:rsidR="0087499F" w:rsidRPr="00CD2707">
        <w:rPr>
          <w:rFonts w:ascii="Times New Roman" w:hAnsi="Times New Roman" w:cs="Times New Roman"/>
          <w:sz w:val="24"/>
          <w:szCs w:val="24"/>
        </w:rPr>
        <w:t xml:space="preserve">, tačiau tai yra lygiai tokia pat suma, kuri buvo skirta </w:t>
      </w:r>
      <w:r w:rsidR="0087499F" w:rsidRPr="00CD2707">
        <w:rPr>
          <w:rFonts w:ascii="Times New Roman" w:hAnsi="Times New Roman" w:cs="Times New Roman"/>
          <w:sz w:val="24"/>
          <w:szCs w:val="24"/>
          <w:lang w:val="en-GB"/>
        </w:rPr>
        <w:t xml:space="preserve">2018 </w:t>
      </w:r>
      <w:r w:rsidR="0087499F" w:rsidRPr="00CD2707">
        <w:rPr>
          <w:rFonts w:ascii="Times New Roman" w:hAnsi="Times New Roman" w:cs="Times New Roman"/>
          <w:sz w:val="24"/>
          <w:szCs w:val="24"/>
        </w:rPr>
        <w:t xml:space="preserve">metams.  </w:t>
      </w:r>
      <w:r w:rsidR="002B396C" w:rsidRPr="00CD2707">
        <w:rPr>
          <w:rFonts w:ascii="Times New Roman" w:hAnsi="Times New Roman" w:cs="Times New Roman"/>
          <w:sz w:val="24"/>
          <w:szCs w:val="24"/>
        </w:rPr>
        <w:t xml:space="preserve">Norime atkreipti dėmesį, kad </w:t>
      </w:r>
      <w:r w:rsidR="0034655F" w:rsidRPr="00CD2707">
        <w:rPr>
          <w:rFonts w:ascii="Times New Roman" w:hAnsi="Times New Roman" w:cs="Times New Roman"/>
          <w:sz w:val="24"/>
          <w:szCs w:val="24"/>
        </w:rPr>
        <w:t xml:space="preserve">vien tik pereinamojo laikotarpio </w:t>
      </w:r>
      <w:r w:rsidR="00E27DEE" w:rsidRPr="00CD2707">
        <w:rPr>
          <w:rFonts w:ascii="Times New Roman" w:hAnsi="Times New Roman" w:cs="Times New Roman"/>
          <w:sz w:val="24"/>
          <w:szCs w:val="24"/>
        </w:rPr>
        <w:t>nacionalinės paramos suma</w:t>
      </w:r>
      <w:r w:rsidR="00B96294" w:rsidRPr="00CD2707">
        <w:rPr>
          <w:rFonts w:ascii="Times New Roman" w:hAnsi="Times New Roman" w:cs="Times New Roman"/>
          <w:sz w:val="24"/>
          <w:szCs w:val="24"/>
        </w:rPr>
        <w:t xml:space="preserve"> </w:t>
      </w:r>
      <w:r w:rsidR="00B96294" w:rsidRPr="00CD2707">
        <w:rPr>
          <w:rFonts w:ascii="Times New Roman" w:hAnsi="Times New Roman" w:cs="Times New Roman"/>
          <w:sz w:val="24"/>
          <w:szCs w:val="24"/>
          <w:lang w:val="en-GB"/>
        </w:rPr>
        <w:t>2020</w:t>
      </w:r>
      <w:r w:rsidR="00B96294" w:rsidRPr="00CD2707">
        <w:rPr>
          <w:rFonts w:ascii="Times New Roman" w:hAnsi="Times New Roman" w:cs="Times New Roman"/>
          <w:sz w:val="24"/>
          <w:szCs w:val="24"/>
        </w:rPr>
        <w:t xml:space="preserve"> metams</w:t>
      </w:r>
      <w:r w:rsidR="00E27DEE" w:rsidRPr="00CD2707">
        <w:rPr>
          <w:rFonts w:ascii="Times New Roman" w:hAnsi="Times New Roman" w:cs="Times New Roman"/>
          <w:sz w:val="24"/>
          <w:szCs w:val="24"/>
        </w:rPr>
        <w:t xml:space="preserve"> turėtų siekti </w:t>
      </w:r>
      <w:r w:rsidR="00E27DEE" w:rsidRPr="00CD2707">
        <w:rPr>
          <w:rFonts w:ascii="Times New Roman" w:hAnsi="Times New Roman" w:cs="Times New Roman"/>
          <w:sz w:val="24"/>
          <w:szCs w:val="24"/>
          <w:lang w:val="en-GB"/>
        </w:rPr>
        <w:t xml:space="preserve">75 </w:t>
      </w:r>
      <w:r w:rsidR="00E27DEE" w:rsidRPr="00CD2707">
        <w:rPr>
          <w:rFonts w:ascii="Times New Roman" w:hAnsi="Times New Roman" w:cs="Times New Roman"/>
          <w:sz w:val="24"/>
          <w:szCs w:val="24"/>
        </w:rPr>
        <w:t>mln. eur</w:t>
      </w:r>
      <w:r w:rsidR="00E23616" w:rsidRPr="00CD2707">
        <w:rPr>
          <w:rFonts w:ascii="Times New Roman" w:hAnsi="Times New Roman" w:cs="Times New Roman"/>
          <w:sz w:val="24"/>
          <w:szCs w:val="24"/>
        </w:rPr>
        <w:t>ų, nes tokia yra maksimali galima paramos suma</w:t>
      </w:r>
      <w:r w:rsidR="00FB5A62" w:rsidRPr="00CD2707">
        <w:rPr>
          <w:rFonts w:ascii="Times New Roman" w:hAnsi="Times New Roman" w:cs="Times New Roman"/>
          <w:sz w:val="24"/>
          <w:szCs w:val="24"/>
        </w:rPr>
        <w:t>.  Tuo tarpu sekan</w:t>
      </w:r>
      <w:r w:rsidR="007431FB" w:rsidRPr="00CD2707">
        <w:rPr>
          <w:rFonts w:ascii="Times New Roman" w:hAnsi="Times New Roman" w:cs="Times New Roman"/>
          <w:sz w:val="24"/>
          <w:szCs w:val="24"/>
        </w:rPr>
        <w:t>čiais metais, su tokiu biudžetu, kuris yra pateiktas,</w:t>
      </w:r>
      <w:r w:rsidR="00FB5A62" w:rsidRPr="00CD2707">
        <w:rPr>
          <w:rFonts w:ascii="Times New Roman" w:hAnsi="Times New Roman" w:cs="Times New Roman"/>
          <w:sz w:val="24"/>
          <w:szCs w:val="24"/>
        </w:rPr>
        <w:t xml:space="preserve"> </w:t>
      </w:r>
      <w:r w:rsidR="00FB2844" w:rsidRPr="00CD2707">
        <w:rPr>
          <w:rFonts w:ascii="Times New Roman" w:hAnsi="Times New Roman" w:cs="Times New Roman"/>
          <w:sz w:val="24"/>
          <w:szCs w:val="24"/>
        </w:rPr>
        <w:t xml:space="preserve">visai </w:t>
      </w:r>
      <w:r w:rsidR="00FB5A62" w:rsidRPr="00CD2707">
        <w:rPr>
          <w:rFonts w:ascii="Times New Roman" w:hAnsi="Times New Roman" w:cs="Times New Roman"/>
          <w:sz w:val="24"/>
          <w:szCs w:val="24"/>
        </w:rPr>
        <w:t xml:space="preserve">šiai priemonei </w:t>
      </w:r>
      <w:r w:rsidR="008C4E31" w:rsidRPr="00CD2707">
        <w:rPr>
          <w:rFonts w:ascii="Times New Roman" w:hAnsi="Times New Roman" w:cs="Times New Roman"/>
          <w:sz w:val="24"/>
          <w:szCs w:val="24"/>
        </w:rPr>
        <w:t>bus įmanoma išmokėti ne daugiau, nei</w:t>
      </w:r>
      <w:r w:rsidR="00FB5A62" w:rsidRPr="00CD2707">
        <w:rPr>
          <w:rFonts w:ascii="Times New Roman" w:hAnsi="Times New Roman" w:cs="Times New Roman"/>
          <w:sz w:val="24"/>
          <w:szCs w:val="24"/>
        </w:rPr>
        <w:t xml:space="preserve"> </w:t>
      </w:r>
      <w:r w:rsidR="00FB5A62" w:rsidRPr="00CD2707">
        <w:rPr>
          <w:rFonts w:ascii="Times New Roman" w:hAnsi="Times New Roman" w:cs="Times New Roman"/>
          <w:sz w:val="24"/>
          <w:szCs w:val="24"/>
          <w:lang w:val="en-GB"/>
        </w:rPr>
        <w:t>28</w:t>
      </w:r>
      <w:r w:rsidR="00FB5A62" w:rsidRPr="00CD2707">
        <w:rPr>
          <w:rFonts w:ascii="Times New Roman" w:hAnsi="Times New Roman" w:cs="Times New Roman"/>
          <w:sz w:val="24"/>
          <w:szCs w:val="24"/>
        </w:rPr>
        <w:t xml:space="preserve"> mln. eurų</w:t>
      </w:r>
      <w:r w:rsidR="00E628E3" w:rsidRPr="00CD2707">
        <w:rPr>
          <w:rFonts w:ascii="Times New Roman" w:hAnsi="Times New Roman" w:cs="Times New Roman"/>
          <w:sz w:val="24"/>
          <w:szCs w:val="24"/>
        </w:rPr>
        <w:t>.</w:t>
      </w:r>
      <w:r w:rsidR="00D37618">
        <w:rPr>
          <w:rFonts w:ascii="Times New Roman" w:hAnsi="Times New Roman" w:cs="Times New Roman"/>
          <w:sz w:val="24"/>
          <w:szCs w:val="24"/>
        </w:rPr>
        <w:t xml:space="preserve">  </w:t>
      </w:r>
      <w:r w:rsidR="00D37618" w:rsidRPr="00D37618">
        <w:rPr>
          <w:rFonts w:ascii="Times New Roman" w:hAnsi="Times New Roman" w:cs="Times New Roman"/>
          <w:sz w:val="24"/>
          <w:szCs w:val="24"/>
        </w:rPr>
        <w:t>2018 m. nuostolius dėl sausros atlyginti Vyriausybė numatė dviem žingsniais. Pirmuoju nuostolių kompensavimo etapu Žemės ūkio ministerija skyrė 8,5 mln. eurų. Antruoju etapu Vyriausybė buvo žadėjusi iki 2019 m. pabaigos išmokėti dar 7,5 mln. Eur. Prašome Vyriausybės ištesėti pažadą žemdirbiams</w:t>
      </w:r>
      <w:r w:rsidR="00D37618">
        <w:rPr>
          <w:rFonts w:ascii="Times New Roman" w:hAnsi="Times New Roman" w:cs="Times New Roman"/>
          <w:sz w:val="24"/>
          <w:szCs w:val="24"/>
        </w:rPr>
        <w:t xml:space="preserve"> ir numatyti reikiamas lėšas </w:t>
      </w:r>
      <w:r w:rsidR="00B40638">
        <w:rPr>
          <w:rFonts w:ascii="Times New Roman" w:hAnsi="Times New Roman" w:cs="Times New Roman"/>
          <w:sz w:val="24"/>
          <w:szCs w:val="24"/>
          <w:lang w:val="en-GB"/>
        </w:rPr>
        <w:t>2020</w:t>
      </w:r>
      <w:r w:rsidR="00B40638">
        <w:rPr>
          <w:rFonts w:ascii="Times New Roman" w:hAnsi="Times New Roman" w:cs="Times New Roman"/>
          <w:sz w:val="24"/>
          <w:szCs w:val="24"/>
        </w:rPr>
        <w:t xml:space="preserve"> metų biudžete</w:t>
      </w:r>
      <w:r w:rsidR="00D37618" w:rsidRPr="00D37618">
        <w:rPr>
          <w:rFonts w:ascii="Times New Roman" w:hAnsi="Times New Roman" w:cs="Times New Roman"/>
          <w:sz w:val="24"/>
          <w:szCs w:val="24"/>
        </w:rPr>
        <w:t>.</w:t>
      </w:r>
      <w:r w:rsidR="00B40638">
        <w:rPr>
          <w:rFonts w:ascii="Times New Roman" w:hAnsi="Times New Roman" w:cs="Times New Roman"/>
          <w:sz w:val="24"/>
          <w:szCs w:val="24"/>
        </w:rPr>
        <w:t xml:space="preserve">  </w:t>
      </w:r>
      <w:r w:rsidR="00E628E3" w:rsidRPr="00CD2707">
        <w:rPr>
          <w:rFonts w:ascii="Times New Roman" w:hAnsi="Times New Roman" w:cs="Times New Roman"/>
          <w:sz w:val="24"/>
          <w:szCs w:val="24"/>
        </w:rPr>
        <w:t xml:space="preserve">Taip pat nėra numatyta pakankamai lėšų </w:t>
      </w:r>
      <w:r w:rsidR="003400D3" w:rsidRPr="00CD2707">
        <w:rPr>
          <w:rFonts w:ascii="Times New Roman" w:hAnsi="Times New Roman" w:cs="Times New Roman"/>
          <w:sz w:val="24"/>
          <w:szCs w:val="24"/>
          <w:lang w:val="en-GB"/>
        </w:rPr>
        <w:t>2019</w:t>
      </w:r>
      <w:r w:rsidR="003400D3" w:rsidRPr="00CD2707">
        <w:rPr>
          <w:rFonts w:ascii="Times New Roman" w:hAnsi="Times New Roman" w:cs="Times New Roman"/>
          <w:sz w:val="24"/>
          <w:szCs w:val="24"/>
        </w:rPr>
        <w:t xml:space="preserve"> metų pavasarį šalnų padarytiems </w:t>
      </w:r>
      <w:r w:rsidR="00E63039" w:rsidRPr="00CD2707">
        <w:rPr>
          <w:rFonts w:ascii="Times New Roman" w:hAnsi="Times New Roman" w:cs="Times New Roman"/>
          <w:sz w:val="24"/>
          <w:szCs w:val="24"/>
        </w:rPr>
        <w:t xml:space="preserve">nuostoliams Lietuvos sodams ir uogynams padengti, vien tik šioms kompensacijoms reikia papildomai </w:t>
      </w:r>
      <w:r w:rsidR="005E15ED" w:rsidRPr="00CD2707">
        <w:rPr>
          <w:rFonts w:ascii="Times New Roman" w:hAnsi="Times New Roman" w:cs="Times New Roman"/>
          <w:sz w:val="24"/>
          <w:szCs w:val="24"/>
          <w:lang w:val="en-GB"/>
        </w:rPr>
        <w:t xml:space="preserve">7,3 </w:t>
      </w:r>
      <w:r w:rsidR="005E15ED" w:rsidRPr="00CD2707">
        <w:rPr>
          <w:rFonts w:ascii="Times New Roman" w:hAnsi="Times New Roman" w:cs="Times New Roman"/>
          <w:sz w:val="24"/>
          <w:szCs w:val="24"/>
        </w:rPr>
        <w:t>mln. eurų.</w:t>
      </w:r>
      <w:r w:rsidR="00B96294" w:rsidRPr="00CD2707">
        <w:rPr>
          <w:rFonts w:ascii="Times New Roman" w:hAnsi="Times New Roman" w:cs="Times New Roman"/>
          <w:sz w:val="24"/>
          <w:szCs w:val="24"/>
        </w:rPr>
        <w:t xml:space="preserve">  Neskyrus pakankamai lėšų </w:t>
      </w:r>
      <w:r w:rsidR="00B21B32" w:rsidRPr="00CD2707">
        <w:rPr>
          <w:rFonts w:ascii="Times New Roman" w:hAnsi="Times New Roman" w:cs="Times New Roman"/>
          <w:sz w:val="24"/>
          <w:szCs w:val="24"/>
        </w:rPr>
        <w:t xml:space="preserve">nacionalinėms paramos priemonėms ir įvertinant tai, kad Lietuva yra tarp </w:t>
      </w:r>
      <w:r w:rsidR="00682C4E" w:rsidRPr="00CD2707">
        <w:rPr>
          <w:rFonts w:ascii="Times New Roman" w:hAnsi="Times New Roman" w:cs="Times New Roman"/>
          <w:sz w:val="24"/>
          <w:szCs w:val="24"/>
        </w:rPr>
        <w:t>trijų Baltijos valstybių, gaunančių mažiausias tiesiogines išmokas iš ES, mūsų žemės ūkio sektori</w:t>
      </w:r>
      <w:r w:rsidR="00F430BE" w:rsidRPr="00CD2707">
        <w:rPr>
          <w:rFonts w:ascii="Times New Roman" w:hAnsi="Times New Roman" w:cs="Times New Roman"/>
          <w:sz w:val="24"/>
          <w:szCs w:val="24"/>
        </w:rPr>
        <w:t>aus konkurencingumas, kuris jau dabar yra nepakankamas, dar labiau mažės ir žemės ūkio sektoriai</w:t>
      </w:r>
      <w:r w:rsidR="00C6794A" w:rsidRPr="00CD2707">
        <w:rPr>
          <w:rFonts w:ascii="Times New Roman" w:hAnsi="Times New Roman" w:cs="Times New Roman"/>
          <w:sz w:val="24"/>
          <w:szCs w:val="24"/>
        </w:rPr>
        <w:t xml:space="preserve"> (pieno, mėsos gamyba, sodininkystė)</w:t>
      </w:r>
      <w:r w:rsidR="00F430BE" w:rsidRPr="00CD2707">
        <w:rPr>
          <w:rFonts w:ascii="Times New Roman" w:hAnsi="Times New Roman" w:cs="Times New Roman"/>
          <w:sz w:val="24"/>
          <w:szCs w:val="24"/>
        </w:rPr>
        <w:t>, sukuriantys didžiausią pridėtinę vertę</w:t>
      </w:r>
      <w:r w:rsidR="00631A01" w:rsidRPr="00CD2707">
        <w:rPr>
          <w:rFonts w:ascii="Times New Roman" w:hAnsi="Times New Roman" w:cs="Times New Roman"/>
          <w:sz w:val="24"/>
          <w:szCs w:val="24"/>
        </w:rPr>
        <w:t>, toliau sparčiai trauksis arba atsidurs ant visiško išnykimo ribos.</w:t>
      </w:r>
      <w:r w:rsidR="00FB2844" w:rsidRPr="00CD2707">
        <w:rPr>
          <w:rFonts w:ascii="Times New Roman" w:hAnsi="Times New Roman" w:cs="Times New Roman"/>
          <w:sz w:val="24"/>
          <w:szCs w:val="24"/>
        </w:rPr>
        <w:t xml:space="preserve">  Atsižvelgiant į tai kas išdėstyta</w:t>
      </w:r>
      <w:r w:rsidR="00C736EE" w:rsidRPr="00CD2707">
        <w:rPr>
          <w:rFonts w:ascii="Times New Roman" w:hAnsi="Times New Roman" w:cs="Times New Roman"/>
          <w:sz w:val="24"/>
          <w:szCs w:val="24"/>
        </w:rPr>
        <w:t xml:space="preserve"> siūlome padidinti nacionalinėms paramos priemonėms skiriamų lėšų sumą bent iki </w:t>
      </w:r>
      <w:r w:rsidR="00401CF0" w:rsidRPr="00CD2707">
        <w:rPr>
          <w:rFonts w:ascii="Times New Roman" w:hAnsi="Times New Roman" w:cs="Times New Roman"/>
          <w:sz w:val="24"/>
          <w:szCs w:val="24"/>
          <w:lang w:val="en-GB"/>
        </w:rPr>
        <w:t xml:space="preserve">75 </w:t>
      </w:r>
      <w:r w:rsidR="00401CF0" w:rsidRPr="00CD2707">
        <w:rPr>
          <w:rFonts w:ascii="Times New Roman" w:hAnsi="Times New Roman" w:cs="Times New Roman"/>
          <w:sz w:val="24"/>
          <w:szCs w:val="24"/>
        </w:rPr>
        <w:t xml:space="preserve">mln. eurų, papildomai tam skiriant </w:t>
      </w:r>
      <w:r w:rsidR="000A724C" w:rsidRPr="00CD2707">
        <w:rPr>
          <w:rFonts w:ascii="Times New Roman" w:hAnsi="Times New Roman" w:cs="Times New Roman"/>
          <w:sz w:val="24"/>
          <w:szCs w:val="24"/>
          <w:lang w:val="en-GB"/>
        </w:rPr>
        <w:t xml:space="preserve">23,63 </w:t>
      </w:r>
      <w:r w:rsidR="000A724C" w:rsidRPr="00CD2707">
        <w:rPr>
          <w:rFonts w:ascii="Times New Roman" w:hAnsi="Times New Roman" w:cs="Times New Roman"/>
          <w:sz w:val="24"/>
          <w:szCs w:val="24"/>
        </w:rPr>
        <w:t>mln. eurų.</w:t>
      </w:r>
    </w:p>
    <w:p w14:paraId="63830FBE" w14:textId="424D2991" w:rsidR="006E0937" w:rsidRPr="006E0937" w:rsidRDefault="00C55698" w:rsidP="006E0937">
      <w:pPr>
        <w:jc w:val="both"/>
        <w:rPr>
          <w:rFonts w:ascii="Times New Roman" w:hAnsi="Times New Roman" w:cs="Times New Roman"/>
          <w:b/>
          <w:bCs/>
          <w:sz w:val="24"/>
          <w:szCs w:val="24"/>
        </w:rPr>
      </w:pPr>
      <w:r w:rsidRPr="00C55698">
        <w:rPr>
          <w:rFonts w:ascii="Times New Roman" w:hAnsi="Times New Roman" w:cs="Times New Roman"/>
          <w:b/>
          <w:bCs/>
          <w:sz w:val="24"/>
          <w:szCs w:val="24"/>
        </w:rPr>
        <w:t>Dėl</w:t>
      </w:r>
      <w:r w:rsidR="00FC7BA8" w:rsidRPr="00FC7BA8">
        <w:t xml:space="preserve"> </w:t>
      </w:r>
      <w:r w:rsidR="00FC7BA8" w:rsidRPr="00FC7BA8">
        <w:rPr>
          <w:rFonts w:ascii="Times New Roman" w:hAnsi="Times New Roman" w:cs="Times New Roman"/>
          <w:b/>
          <w:bCs/>
          <w:sz w:val="24"/>
          <w:szCs w:val="24"/>
        </w:rPr>
        <w:t>Akcizų įstatymo Nr. IX-569 37 straipsnio pakeitimo įstatymo projekto XIIIP-3954</w:t>
      </w:r>
      <w:r w:rsidR="00FC7BA8">
        <w:rPr>
          <w:rFonts w:ascii="Times New Roman" w:hAnsi="Times New Roman" w:cs="Times New Roman"/>
          <w:b/>
          <w:bCs/>
          <w:sz w:val="24"/>
          <w:szCs w:val="24"/>
        </w:rPr>
        <w:t xml:space="preserve"> ir</w:t>
      </w:r>
      <w:r w:rsidRPr="00C55698">
        <w:rPr>
          <w:rFonts w:ascii="Times New Roman" w:hAnsi="Times New Roman" w:cs="Times New Roman"/>
          <w:b/>
          <w:bCs/>
          <w:sz w:val="24"/>
          <w:szCs w:val="24"/>
        </w:rPr>
        <w:t xml:space="preserve"> Akcizų įstatymo Nr. IX-569 9, 10, 26, 35, 37, 37(1), 38, 44, 61 ir 67 straipsnių pakeitimo įstatymo projekto XIIIP-4018</w:t>
      </w:r>
    </w:p>
    <w:p w14:paraId="35FFC783"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Lietuvos žemės ūkio taryba nepritaria Lietuvos Respublikos prezidento kanceliarijos iniciatyvai padidinti dyzelino (žalio), naudojamo žemės ūkyje, akcizą nuo 56 eurų už 1000 litrų iki 146 eurų už 1000 litrų. Tai lengvata, kuria naudojasi kitos ES šalys, ir jos panaikinimas stipriai įtakos ūkių konkurencingumą, dar labiau paskatins daržininkystės, o ypač gyvulininkystės, ūkių likvidavimą. Tai pagrindinės šakos, sukuriančios daugiausiai darbo vietų kaime, sunaudoja grūdus, yra labiausiai palaikančios kaimo gyvybingumą.</w:t>
      </w:r>
    </w:p>
    <w:p w14:paraId="3095BE1D"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 xml:space="preserve">Lietuvos žemės ūkio taryba būtinumo didinti pensijas nekvestionuoja, tačiau pažymi, kad atsiradusių didesnių išlaidų žymėtam dyzeliniam kurui įsigyti padengimui, ūkiai turės tik vieną šaltinį – darbo užmokestį. Tai tik dar labiau didins atskirtį tarp miesto ir kaimo bei pensininkų. Taip pat akcizo lengvatos panaikinimas menkins ūkių modernizavimo, naujų technologijų diegimo galimybes, </w:t>
      </w:r>
      <w:r w:rsidRPr="006E0937">
        <w:rPr>
          <w:rFonts w:ascii="Times New Roman" w:hAnsi="Times New Roman" w:cs="Times New Roman"/>
          <w:sz w:val="24"/>
          <w:szCs w:val="24"/>
        </w:rPr>
        <w:lastRenderedPageBreak/>
        <w:t>išbalansuos piniginius srautus ypač tų ūkių, kurie dalyvauja kaimo plėtros programos priemonėse, naudojasi bankų kreditais. Jie tikėjo valdžios pažadais, kad nebus įvedami nauji mokesčiai, nebus naikinamos esamos lengvatos. Ūkiai po paskutiniųjų trejų ekstremalių metų jau dabar susiduria su apyvartinių lėšų stoka.</w:t>
      </w:r>
    </w:p>
    <w:p w14:paraId="7BAB29FC"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Lietuvos žemės ūkio taryba pritaria Žemės ūkio ministerijos pozicijai peržiūrėti žemės ūkio darbų technologines korteles ir tuo pačiu dyzelino sunaudojimo normas bei „sofos ūkininkų“ identifikavimui ir tam, kad lengvatinis dyzelinis kuras jiems nebūtų skiriamas.</w:t>
      </w:r>
    </w:p>
    <w:p w14:paraId="7076A560" w14:textId="3577F7E8"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 xml:space="preserve">Statistikos departamento duomenimis, kūrenimui skirto gazolio 2018 metais buvo sunaudota 160,5 tūkst. tonų. Tai 69,4 tūkst. tonų daugiau nei 2014 metais. Ir tai logiška, nes buvo skatinama pereiti prie mažiau taršaus kuro nei akmens anglis, šiaudai ar malkos. </w:t>
      </w:r>
    </w:p>
    <w:p w14:paraId="12B34565"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Keistai atrodo Finansų ministerijos aiškinamojo rašto tekstas, kuriame sakoma, kad panaikinus lengvatą šildymui skirtiems gazoliams (buitiniam krosnių kurui), būtų skatinamas perėjimas prie dar švaresnio kuro, bet nenurodoma, kiek tai kainuos, kaip tokiais tempais persitvarkyti. Tai sausas biurokratizmas.</w:t>
      </w:r>
    </w:p>
    <w:p w14:paraId="0279EE5D"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Europos Tarybos 2003 m. spalio 27 d. direktyva 2003/96/EB, kuria nustatoma Bendrijos energetikos produktų ir elektros energijos mokesčių struktūra, suteikia Valstybėms narėms lankstumo, būtino jų nacionalines sąlygas atitinkančioms politikos sritims įgyvendinti. Direktyva nustatyti minimalūs energetikos produktu apmokestinimo lygiai turi atspindėti įvairių energetikos produktų ir elektros energijos vietą pagal konkurencingumą.</w:t>
      </w:r>
    </w:p>
    <w:p w14:paraId="1ABA21E1"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Nereikia įrodinėti, kad Lietuvos, esančios vėsesnio ir didesnio drėgnumo klimatinėje zonoje, poreikis šildymui skirtiems gazoliams, neturint plataus, šalies mastu išvystyto gamtinių dujų tiekimo tinklo, gerokai viršija ES vidurkį. Be to, dėl po Nepriklausomybės atkūrimo susiklosčiusių objektyvių ir subjektyvių (gyvulininkystės sektoriaus nykimas) priežasčių, šalyje buvo sparčiai plėtojama augalininkystė, augo eksportuojamų grūdų kiekis, kuriam išdžiovinti iki standartus atitinkančių kondicijų yra sunaudojama vis daugiau gazolių.</w:t>
      </w:r>
    </w:p>
    <w:p w14:paraId="71B28224"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Kainos šiam kurui padidinimas 400 eurų už toną – niekuo nepateisinamas veiksmas. Tai besąlygiškai išbrangins absoliučiai visą žemės ūkio produkciją, o gyventojus, tame skaičiuje ir pensinio amžiaus, varys į neviltį.</w:t>
      </w:r>
    </w:p>
    <w:p w14:paraId="683781E8" w14:textId="77777777" w:rsidR="006E0937" w:rsidRPr="006E0937"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Norime atkreipti dėmesį, kad akcizo lengvatos mažinimas arba jos visiškas panaikinimas (šildymui skirtiems gazoliams)  labiausiai palies pačius smulkiausius ūkius ir ūkius, kurie ūkininkauja nenašiose žemėse, nes jų gaminamos produkcijos savikainoje sąnaudos degalams sudaro didesnę dalį, nei dideliuose, intensyviuose ar labai pažangias technologijas taikančiuose ūkiuose.  Smulkūs ūkiai dažnai neturi derliaus nuėmimo technikos, derlių nuima kaimynai ne pačiu palankiausiu metu, tai dėl pabrangusių degalų jiems pabrangs ne tik derliaus nuėmimas, bet derliaus džiovinimas.  Didžioji dalis grūdų Lietuvoje yra džiovinama naudojant šildymui skirtus gazolius, nes kaimo vietovėse gamtinių dujų nėra, įsirengti suskystintų dujų talpyklas apsimoka tik patiems stambiausiems ūkiams.  Taip pat neaišku, kaip bus su įsipareigojimų vykdymų tiems ūkiams, kurie įsigijo naujas grūdų džiovyklas kūrenamas gazoliais.  Dėl pabrangusių degalų nebeapsimokės grūdų džiovinti patiems ir teks juos vežti džiovinti į elevatorius, kuriuose yra dujos.</w:t>
      </w:r>
    </w:p>
    <w:p w14:paraId="397DF0E8" w14:textId="672067F3" w:rsidR="0008486C" w:rsidRDefault="006E0937" w:rsidP="006E0937">
      <w:pPr>
        <w:jc w:val="both"/>
        <w:rPr>
          <w:rFonts w:ascii="Times New Roman" w:hAnsi="Times New Roman" w:cs="Times New Roman"/>
          <w:sz w:val="24"/>
          <w:szCs w:val="24"/>
        </w:rPr>
      </w:pPr>
      <w:r w:rsidRPr="006E0937">
        <w:rPr>
          <w:rFonts w:ascii="Times New Roman" w:hAnsi="Times New Roman" w:cs="Times New Roman"/>
          <w:sz w:val="24"/>
          <w:szCs w:val="24"/>
        </w:rPr>
        <w:t>Lietuvos žemės ūkio taryba kategoriškai nepritaria tokiems sprendimams.</w:t>
      </w:r>
    </w:p>
    <w:p w14:paraId="1E6416FF" w14:textId="0A9357AD" w:rsidR="00961346" w:rsidRDefault="00961346" w:rsidP="00961346">
      <w:pPr>
        <w:jc w:val="both"/>
        <w:rPr>
          <w:rFonts w:ascii="Times New Roman" w:hAnsi="Times New Roman" w:cs="Times New Roman"/>
          <w:b/>
          <w:bCs/>
          <w:sz w:val="24"/>
          <w:szCs w:val="24"/>
        </w:rPr>
      </w:pPr>
      <w:r w:rsidRPr="00961346">
        <w:rPr>
          <w:rFonts w:ascii="Times New Roman" w:hAnsi="Times New Roman" w:cs="Times New Roman"/>
          <w:b/>
          <w:bCs/>
          <w:sz w:val="24"/>
          <w:szCs w:val="24"/>
        </w:rPr>
        <w:lastRenderedPageBreak/>
        <w:t>Dėl Žemės mokesčio įstatymo Nr. I-2675 9 straipsnio pakeitimo įstatymo projekto XIIIP-4021</w:t>
      </w:r>
    </w:p>
    <w:p w14:paraId="337995E7" w14:textId="1EF6E9C0" w:rsidR="00E51DAB" w:rsidRPr="00E51DAB" w:rsidRDefault="00E51DAB" w:rsidP="00961346">
      <w:pPr>
        <w:jc w:val="both"/>
        <w:rPr>
          <w:rFonts w:ascii="Times New Roman" w:hAnsi="Times New Roman" w:cs="Times New Roman"/>
          <w:sz w:val="24"/>
          <w:szCs w:val="24"/>
        </w:rPr>
      </w:pPr>
      <w:r w:rsidRPr="00E51DAB">
        <w:rPr>
          <w:rFonts w:ascii="Times New Roman" w:hAnsi="Times New Roman" w:cs="Times New Roman"/>
          <w:sz w:val="24"/>
          <w:szCs w:val="24"/>
        </w:rPr>
        <w:t xml:space="preserve">Nepritariame LR Finansų ministerijos pateiktam Žemės mokesčio įstatymo pakeitimui, kuriuo siūloma nustatant žemės ūkio paskirties žemės mokestinę vertę didinti koeficientą nuo 0,35 iki 0,5. Tai dar vienas mokestis, kuris išskirtinai pritaikytas tik žemės ūkio sektoriui ir didina mokestinę naštą žemdirbiams. Lyginant su kitais sektoriais žemės ūkio sektorius neturi tokio proveržio pajamų atžvilgiu, kad būtų galima taip intensyviai apmokestinti ir tikėtis, kad sektoriaus vystymuisi tai neturės reikšmingų neigiamų pasekmių. Žemės ūkio paskirties žemės mokesčio koeficiento didinimas iki 0,5 žemės mokestį padidins daugiau kaip 42 proc. Tai žemdirbių pajamas sumažins apie 8 mln. eurų. </w:t>
      </w:r>
    </w:p>
    <w:p w14:paraId="5A78826D" w14:textId="77777777" w:rsidR="00E51DAB" w:rsidRPr="00E51DAB" w:rsidRDefault="00E51DAB" w:rsidP="00E51DAB">
      <w:pPr>
        <w:jc w:val="both"/>
        <w:rPr>
          <w:rFonts w:ascii="Times New Roman" w:hAnsi="Times New Roman" w:cs="Times New Roman"/>
          <w:sz w:val="24"/>
          <w:szCs w:val="24"/>
        </w:rPr>
      </w:pPr>
      <w:r w:rsidRPr="00E51DAB">
        <w:rPr>
          <w:rFonts w:ascii="Times New Roman" w:hAnsi="Times New Roman" w:cs="Times New Roman"/>
          <w:sz w:val="24"/>
          <w:szCs w:val="24"/>
        </w:rPr>
        <w:t xml:space="preserve">2018 m. VĮ Registrų centrui perskaičiavus žemės vertes, žemės vidutinė rinkos vertė padidėjo nuo pusantro iki pusketvirto karto. Dėl to savivaldybių biudžetai kasmet pasipildo 10 mln. eurų daugiau nei buvo 2017 m. Tokios žemės sklypų mokestinės vertės galios dar ateinančius trejus metus. </w:t>
      </w:r>
    </w:p>
    <w:p w14:paraId="5C3082B0" w14:textId="65802B9B" w:rsidR="00E51DAB" w:rsidRPr="00E51DAB" w:rsidRDefault="00E51DAB" w:rsidP="00E51DAB">
      <w:pPr>
        <w:jc w:val="both"/>
        <w:rPr>
          <w:rFonts w:ascii="Times New Roman" w:hAnsi="Times New Roman" w:cs="Times New Roman"/>
          <w:sz w:val="24"/>
          <w:szCs w:val="24"/>
        </w:rPr>
      </w:pPr>
      <w:r w:rsidRPr="00E51DAB">
        <w:rPr>
          <w:rFonts w:ascii="Times New Roman" w:hAnsi="Times New Roman" w:cs="Times New Roman"/>
          <w:sz w:val="24"/>
          <w:szCs w:val="24"/>
        </w:rPr>
        <w:t>Žemės vertė pakilo, bet nuo to žemės derlingumas nepakilo. Dėl to neišaugo nei pajamos, nei pelnas. Ūkininkavimo praktika rodo, kad jau daugelį metų žemės ūkio produkcijos kainos neauga, o mažėja. augo gamybos išlaidos ir darbo užmokestis, tris metus iš eilės kasmet gamtin</w:t>
      </w:r>
      <w:r w:rsidR="00DC695F">
        <w:rPr>
          <w:rFonts w:ascii="Times New Roman" w:hAnsi="Times New Roman" w:cs="Times New Roman"/>
          <w:sz w:val="24"/>
          <w:szCs w:val="24"/>
        </w:rPr>
        <w:t>iai</w:t>
      </w:r>
      <w:r w:rsidRPr="00E51DAB">
        <w:rPr>
          <w:rFonts w:ascii="Times New Roman" w:hAnsi="Times New Roman" w:cs="Times New Roman"/>
          <w:sz w:val="24"/>
          <w:szCs w:val="24"/>
        </w:rPr>
        <w:t xml:space="preserve"> kataklizm</w:t>
      </w:r>
      <w:r w:rsidR="00DC695F">
        <w:rPr>
          <w:rFonts w:ascii="Times New Roman" w:hAnsi="Times New Roman" w:cs="Times New Roman"/>
          <w:sz w:val="24"/>
          <w:szCs w:val="24"/>
        </w:rPr>
        <w:t>ai</w:t>
      </w:r>
      <w:r w:rsidRPr="00E51DAB">
        <w:rPr>
          <w:rFonts w:ascii="Times New Roman" w:hAnsi="Times New Roman" w:cs="Times New Roman"/>
          <w:sz w:val="24"/>
          <w:szCs w:val="24"/>
        </w:rPr>
        <w:t xml:space="preserve"> planuojamą derlių sumažino kone trečdaliu. Ūkininkai skaičiuoja ne pelnus, o nuostolius.</w:t>
      </w:r>
    </w:p>
    <w:p w14:paraId="4C1273C7" w14:textId="77777777" w:rsidR="00E51DAB" w:rsidRPr="00E51DAB" w:rsidRDefault="00E51DAB" w:rsidP="00E51DAB">
      <w:pPr>
        <w:jc w:val="both"/>
        <w:rPr>
          <w:rFonts w:ascii="Times New Roman" w:hAnsi="Times New Roman" w:cs="Times New Roman"/>
          <w:sz w:val="24"/>
          <w:szCs w:val="24"/>
        </w:rPr>
      </w:pPr>
      <w:r w:rsidRPr="00E51DAB">
        <w:rPr>
          <w:rFonts w:ascii="Times New Roman" w:hAnsi="Times New Roman" w:cs="Times New Roman"/>
          <w:sz w:val="24"/>
          <w:szCs w:val="24"/>
        </w:rPr>
        <w:t xml:space="preserve">Neįtikinamai atrodo finansų ministerijos argumentas, jog koeficiento didinimas ženklių neigiamų pasekmių neturės, nes ir toliau sprendimą dėl žemės mokesčių tarifų taikymo turėtų pačios savivaldybės. Nors žemės mokestis išskirtinai pildo vietos savivaldybių biudžetą, bet savivaldybių taryboms nėra palikta galimybė 2020 m. įtakoti šio mokesčio dydžio. Numatoma, kad svarstomas mokesčio pakeitimo įstatymas turėtų įsigalioti nuo 2020 m., todėl savivaldybių tarybos privalo perskaičiuoti mokesčio dydžius pagal naująjį koeficientą ateinančiam mokestiniam laikotarpiui. Tarybose sprendimai jau priimti dėl 2020 metų. Tad atimama galimybė savivaldai įtakoti mokestį, kuris yra išskirtinai savivaldybių biudžeto dalis. Šis mokesčio pakeitimo įstatymas silpnina savivaldybių savarankiškumą. Be to, kai kur žemdirbiai jau suderėję su savivaldybėmis dėl žemės mokesčio tarifo iki 2023 metų. Tačiau siūlomoms įstatymo pataisoms įsigaliojus, iš naujo derėtis dėl mokesčio jie nebegalėtų. Praktika rodo, kad savivaldybės, turėdamos įstatymu joms nustatytas sąlygas rinktis, ne visada linkusios objektyviai vertinti žemdirbių situaciją, bet visada linkusios eiti lengvesniu keliu – didinti tarifus ir mokesčius, kad tik padidinti biudžeto lėšas. </w:t>
      </w:r>
    </w:p>
    <w:p w14:paraId="5D63B661" w14:textId="7AF06AF6" w:rsidR="006E0937" w:rsidRDefault="00E51DAB" w:rsidP="00E51DAB">
      <w:pPr>
        <w:jc w:val="both"/>
        <w:rPr>
          <w:rFonts w:ascii="Times New Roman" w:hAnsi="Times New Roman" w:cs="Times New Roman"/>
          <w:sz w:val="24"/>
          <w:szCs w:val="24"/>
        </w:rPr>
      </w:pPr>
      <w:r w:rsidRPr="00E51DAB">
        <w:rPr>
          <w:rFonts w:ascii="Times New Roman" w:hAnsi="Times New Roman" w:cs="Times New Roman"/>
          <w:sz w:val="24"/>
          <w:szCs w:val="24"/>
        </w:rPr>
        <w:t>Be to, didžiąją dalį žemės ūkininkai nuomojasi iš žemė savininkų. Žemės savininkai žemės mokestį perkelia ant ūkininko pečių. Todėl neišvengiamai išaugs žemės nuomos kainos, kas dar labiau sumažins ūkio pajamas ir silpnins galimybes investuoti į viešąsias gėrybes.</w:t>
      </w:r>
    </w:p>
    <w:p w14:paraId="416216A9" w14:textId="77777777" w:rsidR="006E0937" w:rsidRPr="00CD2707" w:rsidRDefault="006E0937" w:rsidP="00CD2707">
      <w:pPr>
        <w:jc w:val="both"/>
        <w:rPr>
          <w:rFonts w:ascii="Times New Roman" w:hAnsi="Times New Roman" w:cs="Times New Roman"/>
          <w:sz w:val="24"/>
          <w:szCs w:val="24"/>
        </w:rPr>
      </w:pPr>
    </w:p>
    <w:p w14:paraId="38CF84DC" w14:textId="724DFCC8" w:rsidR="0008486C" w:rsidRPr="006E0937" w:rsidRDefault="00EB1DAC" w:rsidP="00CD2707">
      <w:pPr>
        <w:jc w:val="both"/>
        <w:rPr>
          <w:rFonts w:ascii="Times New Roman" w:hAnsi="Times New Roman" w:cs="Times New Roman"/>
          <w:b/>
          <w:bCs/>
          <w:sz w:val="24"/>
          <w:szCs w:val="24"/>
        </w:rPr>
      </w:pPr>
      <w:r w:rsidRPr="006E0937">
        <w:rPr>
          <w:rFonts w:ascii="Times New Roman" w:hAnsi="Times New Roman" w:cs="Times New Roman"/>
          <w:b/>
          <w:bCs/>
          <w:sz w:val="24"/>
          <w:szCs w:val="24"/>
        </w:rPr>
        <w:t xml:space="preserve">Dėl </w:t>
      </w:r>
      <w:r w:rsidR="00F9098A" w:rsidRPr="006E0937">
        <w:rPr>
          <w:rFonts w:ascii="Times New Roman" w:hAnsi="Times New Roman" w:cs="Times New Roman"/>
          <w:b/>
          <w:bCs/>
          <w:sz w:val="24"/>
          <w:szCs w:val="24"/>
        </w:rPr>
        <w:t>Valstybinio socialinio draudimo įstatymo Nr. I-1336 6, 10, 11, 14, 23, 29, 30, 32 ir 34(1) straipsnių pakeitimo įstatymo projekto</w:t>
      </w:r>
      <w:r w:rsidR="002C4798" w:rsidRPr="006E0937">
        <w:rPr>
          <w:rFonts w:ascii="Times New Roman" w:hAnsi="Times New Roman" w:cs="Times New Roman"/>
          <w:b/>
          <w:bCs/>
          <w:sz w:val="24"/>
          <w:szCs w:val="24"/>
        </w:rPr>
        <w:t xml:space="preserve"> XIIIP-4039</w:t>
      </w:r>
    </w:p>
    <w:p w14:paraId="2828E211" w14:textId="03A15296" w:rsidR="00F9098A" w:rsidRDefault="00622B61" w:rsidP="00CD2707">
      <w:pPr>
        <w:jc w:val="both"/>
        <w:rPr>
          <w:rFonts w:ascii="Times New Roman" w:hAnsi="Times New Roman" w:cs="Times New Roman"/>
          <w:sz w:val="24"/>
          <w:szCs w:val="24"/>
        </w:rPr>
      </w:pPr>
      <w:r>
        <w:rPr>
          <w:rFonts w:ascii="Times New Roman" w:hAnsi="Times New Roman" w:cs="Times New Roman"/>
          <w:sz w:val="24"/>
          <w:szCs w:val="24"/>
        </w:rPr>
        <w:t>LR socialinės apsaugos ir darbo ministerija parengė ir pateikė</w:t>
      </w:r>
      <w:r w:rsidR="00F9763A">
        <w:rPr>
          <w:rFonts w:ascii="Times New Roman" w:hAnsi="Times New Roman" w:cs="Times New Roman"/>
          <w:sz w:val="24"/>
          <w:szCs w:val="24"/>
        </w:rPr>
        <w:t xml:space="preserve"> LR Seimui</w:t>
      </w:r>
      <w:r w:rsidR="0014540F">
        <w:rPr>
          <w:rFonts w:ascii="Times New Roman" w:hAnsi="Times New Roman" w:cs="Times New Roman"/>
          <w:sz w:val="24"/>
          <w:szCs w:val="24"/>
        </w:rPr>
        <w:t xml:space="preserve"> svarstyti</w:t>
      </w:r>
      <w:r>
        <w:rPr>
          <w:rFonts w:ascii="Times New Roman" w:hAnsi="Times New Roman" w:cs="Times New Roman"/>
          <w:sz w:val="24"/>
          <w:szCs w:val="24"/>
        </w:rPr>
        <w:t xml:space="preserve"> </w:t>
      </w:r>
      <w:r w:rsidRPr="00622B61">
        <w:rPr>
          <w:rFonts w:ascii="Times New Roman" w:hAnsi="Times New Roman" w:cs="Times New Roman"/>
          <w:sz w:val="24"/>
          <w:szCs w:val="24"/>
        </w:rPr>
        <w:t>Valstybinio socialinio draudimo įstatymo pakeitimo įstatymo projekt</w:t>
      </w:r>
      <w:r w:rsidR="00F9763A">
        <w:rPr>
          <w:rFonts w:ascii="Times New Roman" w:hAnsi="Times New Roman" w:cs="Times New Roman"/>
          <w:sz w:val="24"/>
          <w:szCs w:val="24"/>
        </w:rPr>
        <w:t>ą</w:t>
      </w:r>
      <w:r w:rsidR="0014540F">
        <w:rPr>
          <w:rFonts w:ascii="Times New Roman" w:hAnsi="Times New Roman" w:cs="Times New Roman"/>
          <w:sz w:val="24"/>
          <w:szCs w:val="24"/>
        </w:rPr>
        <w:t>,</w:t>
      </w:r>
      <w:r w:rsidR="00CD2CB0">
        <w:rPr>
          <w:rFonts w:ascii="Times New Roman" w:hAnsi="Times New Roman" w:cs="Times New Roman"/>
          <w:sz w:val="24"/>
          <w:szCs w:val="24"/>
        </w:rPr>
        <w:t xml:space="preserve"> kuriame numatoma </w:t>
      </w:r>
      <w:r w:rsidR="00207088" w:rsidRPr="00207088">
        <w:rPr>
          <w:rFonts w:ascii="Times New Roman" w:hAnsi="Times New Roman" w:cs="Times New Roman"/>
          <w:sz w:val="24"/>
          <w:szCs w:val="24"/>
        </w:rPr>
        <w:t>savarankiškai dirbantiems asmeni</w:t>
      </w:r>
      <w:r w:rsidR="0014540F">
        <w:rPr>
          <w:rFonts w:ascii="Times New Roman" w:hAnsi="Times New Roman" w:cs="Times New Roman"/>
          <w:sz w:val="24"/>
          <w:szCs w:val="24"/>
        </w:rPr>
        <w:t>m</w:t>
      </w:r>
      <w:r w:rsidR="00207088" w:rsidRPr="00207088">
        <w:rPr>
          <w:rFonts w:ascii="Times New Roman" w:hAnsi="Times New Roman" w:cs="Times New Roman"/>
          <w:sz w:val="24"/>
          <w:szCs w:val="24"/>
        </w:rPr>
        <w:t>s, tame tarpe ir ūkininkams, didinti  šiuo metu galiojančias VSD įmokomis apmokestinamų pajamų  ,,lubas“ nuo 43 VDU iki 60 VDU</w:t>
      </w:r>
      <w:r w:rsidR="00207088">
        <w:rPr>
          <w:rFonts w:ascii="Times New Roman" w:hAnsi="Times New Roman" w:cs="Times New Roman"/>
          <w:sz w:val="24"/>
          <w:szCs w:val="24"/>
        </w:rPr>
        <w:t>.</w:t>
      </w:r>
      <w:r w:rsidR="00E83612">
        <w:rPr>
          <w:rFonts w:ascii="Times New Roman" w:hAnsi="Times New Roman" w:cs="Times New Roman"/>
          <w:sz w:val="24"/>
          <w:szCs w:val="24"/>
        </w:rPr>
        <w:t xml:space="preserve">  </w:t>
      </w:r>
      <w:r w:rsidR="0069117D">
        <w:rPr>
          <w:rFonts w:ascii="Times New Roman" w:hAnsi="Times New Roman" w:cs="Times New Roman"/>
          <w:sz w:val="24"/>
          <w:szCs w:val="24"/>
        </w:rPr>
        <w:t xml:space="preserve">Maksimalios mokamos ūkininkų VSD ir PSD įmokos </w:t>
      </w:r>
      <w:r w:rsidR="00863290">
        <w:rPr>
          <w:rFonts w:ascii="Times New Roman" w:hAnsi="Times New Roman" w:cs="Times New Roman"/>
          <w:sz w:val="24"/>
          <w:szCs w:val="24"/>
        </w:rPr>
        <w:t xml:space="preserve">smarkiai išaugtų </w:t>
      </w:r>
      <w:r w:rsidR="003F424B">
        <w:rPr>
          <w:rFonts w:ascii="Times New Roman" w:hAnsi="Times New Roman" w:cs="Times New Roman"/>
          <w:sz w:val="24"/>
          <w:szCs w:val="24"/>
        </w:rPr>
        <w:t xml:space="preserve">ir per metus būtų sumokama iki </w:t>
      </w:r>
      <w:r w:rsidR="003F424B">
        <w:rPr>
          <w:rFonts w:ascii="Times New Roman" w:hAnsi="Times New Roman" w:cs="Times New Roman"/>
          <w:sz w:val="24"/>
          <w:szCs w:val="24"/>
          <w:lang w:val="en-GB"/>
        </w:rPr>
        <w:t>5000</w:t>
      </w:r>
      <w:r w:rsidR="003F424B">
        <w:rPr>
          <w:rFonts w:ascii="Times New Roman" w:hAnsi="Times New Roman" w:cs="Times New Roman"/>
          <w:sz w:val="24"/>
          <w:szCs w:val="24"/>
        </w:rPr>
        <w:t xml:space="preserve"> eurų daugiau nei mokama dabar</w:t>
      </w:r>
      <w:r w:rsidR="00676A82">
        <w:rPr>
          <w:rFonts w:ascii="Times New Roman" w:hAnsi="Times New Roman" w:cs="Times New Roman"/>
          <w:sz w:val="24"/>
          <w:szCs w:val="24"/>
        </w:rPr>
        <w:t xml:space="preserve"> (</w:t>
      </w:r>
      <w:r w:rsidR="004C2832">
        <w:rPr>
          <w:rFonts w:ascii="Times New Roman" w:hAnsi="Times New Roman" w:cs="Times New Roman"/>
          <w:sz w:val="24"/>
          <w:szCs w:val="24"/>
        </w:rPr>
        <w:t xml:space="preserve">šiuo metu </w:t>
      </w:r>
      <w:r w:rsidR="00676A82">
        <w:rPr>
          <w:rFonts w:ascii="Times New Roman" w:hAnsi="Times New Roman" w:cs="Times New Roman"/>
          <w:sz w:val="24"/>
          <w:szCs w:val="24"/>
        </w:rPr>
        <w:t xml:space="preserve">maksimaliai </w:t>
      </w:r>
      <w:r w:rsidR="00BC628A">
        <w:rPr>
          <w:rFonts w:ascii="Times New Roman" w:hAnsi="Times New Roman" w:cs="Times New Roman"/>
          <w:sz w:val="24"/>
          <w:szCs w:val="24"/>
        </w:rPr>
        <w:t>9</w:t>
      </w:r>
      <w:r w:rsidR="00BC628A">
        <w:rPr>
          <w:rFonts w:ascii="Times New Roman" w:hAnsi="Times New Roman" w:cs="Times New Roman"/>
          <w:sz w:val="24"/>
          <w:szCs w:val="24"/>
          <w:lang w:val="en-GB"/>
        </w:rPr>
        <w:t xml:space="preserve">527 </w:t>
      </w:r>
      <w:r w:rsidR="00BC628A">
        <w:rPr>
          <w:rFonts w:ascii="Times New Roman" w:hAnsi="Times New Roman" w:cs="Times New Roman"/>
          <w:sz w:val="24"/>
          <w:szCs w:val="24"/>
        </w:rPr>
        <w:t>eurai</w:t>
      </w:r>
      <w:r w:rsidR="004C2832">
        <w:rPr>
          <w:rFonts w:ascii="Times New Roman" w:hAnsi="Times New Roman" w:cs="Times New Roman"/>
          <w:sz w:val="24"/>
          <w:szCs w:val="24"/>
        </w:rPr>
        <w:t xml:space="preserve"> per metus</w:t>
      </w:r>
      <w:r w:rsidR="00BC628A">
        <w:rPr>
          <w:rFonts w:ascii="Times New Roman" w:hAnsi="Times New Roman" w:cs="Times New Roman"/>
          <w:sz w:val="24"/>
          <w:szCs w:val="24"/>
        </w:rPr>
        <w:t>).</w:t>
      </w:r>
      <w:r w:rsidR="00C44686">
        <w:rPr>
          <w:rFonts w:ascii="Times New Roman" w:hAnsi="Times New Roman" w:cs="Times New Roman"/>
          <w:sz w:val="24"/>
          <w:szCs w:val="24"/>
        </w:rPr>
        <w:t xml:space="preserve">  Toks staigus mokesčio didėjimas tikrai neigiamai paveiks ūkių finansinę padėtį</w:t>
      </w:r>
      <w:r w:rsidR="00067EC8">
        <w:rPr>
          <w:rFonts w:ascii="Times New Roman" w:hAnsi="Times New Roman" w:cs="Times New Roman"/>
          <w:sz w:val="24"/>
          <w:szCs w:val="24"/>
        </w:rPr>
        <w:t xml:space="preserve">.  Esame įsitikinę, kad </w:t>
      </w:r>
      <w:r w:rsidR="00767079">
        <w:rPr>
          <w:rFonts w:ascii="Times New Roman" w:hAnsi="Times New Roman" w:cs="Times New Roman"/>
          <w:sz w:val="24"/>
          <w:szCs w:val="24"/>
        </w:rPr>
        <w:t xml:space="preserve">siūlymas </w:t>
      </w:r>
      <w:r w:rsidR="00067EC8">
        <w:rPr>
          <w:rFonts w:ascii="Times New Roman" w:hAnsi="Times New Roman" w:cs="Times New Roman"/>
          <w:sz w:val="24"/>
          <w:szCs w:val="24"/>
        </w:rPr>
        <w:t xml:space="preserve">sulyginti žemės ūkiu užsiimančio fizinio </w:t>
      </w:r>
      <w:r w:rsidR="00067EC8">
        <w:rPr>
          <w:rFonts w:ascii="Times New Roman" w:hAnsi="Times New Roman" w:cs="Times New Roman"/>
          <w:sz w:val="24"/>
          <w:szCs w:val="24"/>
        </w:rPr>
        <w:lastRenderedPageBreak/>
        <w:t xml:space="preserve">asmens apmokestinimą su </w:t>
      </w:r>
      <w:r w:rsidR="00E06983">
        <w:rPr>
          <w:rFonts w:ascii="Times New Roman" w:hAnsi="Times New Roman" w:cs="Times New Roman"/>
          <w:sz w:val="24"/>
          <w:szCs w:val="24"/>
        </w:rPr>
        <w:t>pavyzdžiui antstolio veiklos a</w:t>
      </w:r>
      <w:r w:rsidR="00196376">
        <w:rPr>
          <w:rFonts w:ascii="Times New Roman" w:hAnsi="Times New Roman" w:cs="Times New Roman"/>
          <w:sz w:val="24"/>
          <w:szCs w:val="24"/>
        </w:rPr>
        <w:t>pmokestinimu yra pažeidžiantis teisingumo principus.  Žemės ūkio veikla</w:t>
      </w:r>
      <w:r w:rsidR="003A0F51">
        <w:rPr>
          <w:rFonts w:ascii="Times New Roman" w:hAnsi="Times New Roman" w:cs="Times New Roman"/>
          <w:sz w:val="24"/>
          <w:szCs w:val="24"/>
        </w:rPr>
        <w:t xml:space="preserve">, </w:t>
      </w:r>
      <w:r w:rsidR="00196376">
        <w:rPr>
          <w:rFonts w:ascii="Times New Roman" w:hAnsi="Times New Roman" w:cs="Times New Roman"/>
          <w:sz w:val="24"/>
          <w:szCs w:val="24"/>
        </w:rPr>
        <w:t>kaip jokia kita veikla</w:t>
      </w:r>
      <w:r w:rsidR="003A0F51">
        <w:rPr>
          <w:rFonts w:ascii="Times New Roman" w:hAnsi="Times New Roman" w:cs="Times New Roman"/>
          <w:sz w:val="24"/>
          <w:szCs w:val="24"/>
        </w:rPr>
        <w:t xml:space="preserve"> yra</w:t>
      </w:r>
      <w:r w:rsidR="00196376">
        <w:rPr>
          <w:rFonts w:ascii="Times New Roman" w:hAnsi="Times New Roman" w:cs="Times New Roman"/>
          <w:sz w:val="24"/>
          <w:szCs w:val="24"/>
        </w:rPr>
        <w:t xml:space="preserve"> imli investicijoms ir susiduria su didžiuliais rinkų svyravimais ir </w:t>
      </w:r>
      <w:r w:rsidR="00D77674">
        <w:rPr>
          <w:rFonts w:ascii="Times New Roman" w:hAnsi="Times New Roman" w:cs="Times New Roman"/>
          <w:sz w:val="24"/>
          <w:szCs w:val="24"/>
        </w:rPr>
        <w:t xml:space="preserve">gamtos reiškinių sukeltomis rizikomis.  Ypač nepavydėtinoje padėtyje atsiduria paskolas bankuose paėmę ir </w:t>
      </w:r>
      <w:r w:rsidR="00250D76">
        <w:rPr>
          <w:rFonts w:ascii="Times New Roman" w:hAnsi="Times New Roman" w:cs="Times New Roman"/>
          <w:sz w:val="24"/>
          <w:szCs w:val="24"/>
        </w:rPr>
        <w:t xml:space="preserve">sąlyginai </w:t>
      </w:r>
      <w:r w:rsidR="001E2812">
        <w:rPr>
          <w:rFonts w:ascii="Times New Roman" w:hAnsi="Times New Roman" w:cs="Times New Roman"/>
          <w:sz w:val="24"/>
          <w:szCs w:val="24"/>
        </w:rPr>
        <w:t>did</w:t>
      </w:r>
      <w:r w:rsidR="00250D76">
        <w:rPr>
          <w:rFonts w:ascii="Times New Roman" w:hAnsi="Times New Roman" w:cs="Times New Roman"/>
          <w:sz w:val="24"/>
          <w:szCs w:val="24"/>
        </w:rPr>
        <w:t>eles</w:t>
      </w:r>
      <w:r w:rsidR="001E2812">
        <w:rPr>
          <w:rFonts w:ascii="Times New Roman" w:hAnsi="Times New Roman" w:cs="Times New Roman"/>
          <w:sz w:val="24"/>
          <w:szCs w:val="24"/>
        </w:rPr>
        <w:t xml:space="preserve"> sumas į pagrindinę gamybos priemonę – žemės ūkio paskirties žemę investavę ūkininkai.</w:t>
      </w:r>
      <w:r w:rsidR="00250D76">
        <w:rPr>
          <w:rFonts w:ascii="Times New Roman" w:hAnsi="Times New Roman" w:cs="Times New Roman"/>
          <w:sz w:val="24"/>
          <w:szCs w:val="24"/>
        </w:rPr>
        <w:t xml:space="preserve">  Susidaro tokia situacija, kad investicijomis į žemę niekaip negalima sumažinti apmokestinamojo pelno</w:t>
      </w:r>
      <w:r w:rsidR="00AE4BF9">
        <w:rPr>
          <w:rFonts w:ascii="Times New Roman" w:hAnsi="Times New Roman" w:cs="Times New Roman"/>
          <w:sz w:val="24"/>
          <w:szCs w:val="24"/>
        </w:rPr>
        <w:t>, o nuo to popierinio pelno dar tenka susimokėti VSD ir PSD įmokas, nors tų pinigų realiai ūkininkas net nepačiupinėja.</w:t>
      </w:r>
      <w:r w:rsidR="00D50DBF">
        <w:rPr>
          <w:rFonts w:ascii="Times New Roman" w:hAnsi="Times New Roman" w:cs="Times New Roman"/>
          <w:sz w:val="24"/>
          <w:szCs w:val="24"/>
        </w:rPr>
        <w:t xml:space="preserve">  Visi kiti verslai </w:t>
      </w:r>
      <w:r w:rsidR="003456C9">
        <w:rPr>
          <w:rFonts w:ascii="Times New Roman" w:hAnsi="Times New Roman" w:cs="Times New Roman"/>
          <w:sz w:val="24"/>
          <w:szCs w:val="24"/>
        </w:rPr>
        <w:t xml:space="preserve">investuodami į pagrindines gamybos priemones tomis investicijomis gali mažinti apmokestinamąjį pelną, tik ne </w:t>
      </w:r>
      <w:r w:rsidR="005F33AE">
        <w:rPr>
          <w:rFonts w:ascii="Times New Roman" w:hAnsi="Times New Roman" w:cs="Times New Roman"/>
          <w:sz w:val="24"/>
          <w:szCs w:val="24"/>
        </w:rPr>
        <w:t>žemės ūkis.</w:t>
      </w:r>
      <w:r w:rsidR="00807569">
        <w:rPr>
          <w:rFonts w:ascii="Times New Roman" w:hAnsi="Times New Roman" w:cs="Times New Roman"/>
          <w:sz w:val="24"/>
          <w:szCs w:val="24"/>
        </w:rPr>
        <w:t xml:space="preserve">  Atkreipiame dėmesį, kad </w:t>
      </w:r>
      <w:r w:rsidR="00536409">
        <w:rPr>
          <w:rFonts w:ascii="Times New Roman" w:hAnsi="Times New Roman" w:cs="Times New Roman"/>
          <w:sz w:val="24"/>
          <w:szCs w:val="24"/>
        </w:rPr>
        <w:t>verslo savininkai – akcinių bendrovių akcininkai</w:t>
      </w:r>
      <w:r w:rsidR="00F25492">
        <w:rPr>
          <w:rFonts w:ascii="Times New Roman" w:hAnsi="Times New Roman" w:cs="Times New Roman"/>
          <w:sz w:val="24"/>
          <w:szCs w:val="24"/>
        </w:rPr>
        <w:t xml:space="preserve"> – iš viso nemoka VSD ir PSD </w:t>
      </w:r>
      <w:r w:rsidR="00C213D7">
        <w:rPr>
          <w:rFonts w:ascii="Times New Roman" w:hAnsi="Times New Roman" w:cs="Times New Roman"/>
          <w:sz w:val="24"/>
          <w:szCs w:val="24"/>
        </w:rPr>
        <w:t>įmokų, nei nuo apmokestinamojo pelno, nei gaudami dividendus</w:t>
      </w:r>
      <w:r w:rsidR="00F25492">
        <w:rPr>
          <w:rFonts w:ascii="Times New Roman" w:hAnsi="Times New Roman" w:cs="Times New Roman"/>
          <w:sz w:val="24"/>
          <w:szCs w:val="24"/>
        </w:rPr>
        <w:t>.  Tokiu būdų individualia veikla užsiimantys asmenys yra diskriminuojami, nes verčiami mokėti VSD ir PSD įmokas ne nuo vartojimui skirtų lėšų, bet nuo uždirbamo pelno – apmokestinamųjų pajamų.</w:t>
      </w:r>
    </w:p>
    <w:p w14:paraId="3DD810CD" w14:textId="77777777" w:rsidR="008C58B9" w:rsidRDefault="008C58B9" w:rsidP="00C13A20">
      <w:pPr>
        <w:jc w:val="both"/>
        <w:rPr>
          <w:rFonts w:ascii="Times New Roman" w:hAnsi="Times New Roman" w:cs="Times New Roman"/>
          <w:b/>
          <w:bCs/>
          <w:sz w:val="24"/>
          <w:szCs w:val="24"/>
        </w:rPr>
      </w:pPr>
    </w:p>
    <w:p w14:paraId="0B355CFA" w14:textId="725EE730" w:rsidR="00C13A20" w:rsidRPr="006E0937" w:rsidRDefault="00C13A20" w:rsidP="00C13A20">
      <w:pPr>
        <w:jc w:val="both"/>
        <w:rPr>
          <w:rFonts w:ascii="Times New Roman" w:hAnsi="Times New Roman" w:cs="Times New Roman"/>
          <w:b/>
          <w:bCs/>
          <w:sz w:val="24"/>
          <w:szCs w:val="24"/>
        </w:rPr>
      </w:pPr>
      <w:bookmarkStart w:id="0" w:name="_GoBack"/>
      <w:bookmarkEnd w:id="0"/>
      <w:r w:rsidRPr="006E0937">
        <w:rPr>
          <w:rFonts w:ascii="Times New Roman" w:hAnsi="Times New Roman" w:cs="Times New Roman"/>
          <w:b/>
          <w:bCs/>
          <w:sz w:val="24"/>
          <w:szCs w:val="24"/>
        </w:rPr>
        <w:t>Dėl Mokesčio už aplinkos teršimą įstatymo Nr. VIII-1183 pakeitimo įstatymo projekt</w:t>
      </w:r>
      <w:r w:rsidR="00E835C7" w:rsidRPr="006E0937">
        <w:rPr>
          <w:rFonts w:ascii="Times New Roman" w:hAnsi="Times New Roman" w:cs="Times New Roman"/>
          <w:b/>
          <w:bCs/>
          <w:sz w:val="24"/>
          <w:szCs w:val="24"/>
        </w:rPr>
        <w:t>o</w:t>
      </w:r>
      <w:r w:rsidRPr="006E0937">
        <w:rPr>
          <w:rFonts w:ascii="Times New Roman" w:hAnsi="Times New Roman" w:cs="Times New Roman"/>
          <w:b/>
          <w:bCs/>
          <w:sz w:val="24"/>
          <w:szCs w:val="24"/>
        </w:rPr>
        <w:t xml:space="preserve"> XIIIP-4033</w:t>
      </w:r>
    </w:p>
    <w:p w14:paraId="44C82DDB" w14:textId="59CBFC1E" w:rsidR="00C13A20" w:rsidRDefault="00782C40" w:rsidP="00C13A20">
      <w:pPr>
        <w:jc w:val="both"/>
        <w:rPr>
          <w:rFonts w:ascii="Times New Roman" w:hAnsi="Times New Roman" w:cs="Times New Roman"/>
          <w:sz w:val="24"/>
          <w:szCs w:val="24"/>
        </w:rPr>
      </w:pPr>
      <w:r>
        <w:rPr>
          <w:rFonts w:ascii="Times New Roman" w:hAnsi="Times New Roman" w:cs="Times New Roman"/>
          <w:sz w:val="24"/>
          <w:szCs w:val="24"/>
        </w:rPr>
        <w:t xml:space="preserve">Lietuvos žemės ūkio tarybą nepritaria </w:t>
      </w:r>
      <w:r w:rsidR="000B0D02">
        <w:rPr>
          <w:rFonts w:ascii="Times New Roman" w:hAnsi="Times New Roman" w:cs="Times New Roman"/>
          <w:sz w:val="24"/>
          <w:szCs w:val="24"/>
        </w:rPr>
        <w:t>Aplinkos ministerij</w:t>
      </w:r>
      <w:r>
        <w:rPr>
          <w:rFonts w:ascii="Times New Roman" w:hAnsi="Times New Roman" w:cs="Times New Roman"/>
          <w:sz w:val="24"/>
          <w:szCs w:val="24"/>
        </w:rPr>
        <w:t>os</w:t>
      </w:r>
      <w:r w:rsidR="000B0D02">
        <w:rPr>
          <w:rFonts w:ascii="Times New Roman" w:hAnsi="Times New Roman" w:cs="Times New Roman"/>
          <w:sz w:val="24"/>
          <w:szCs w:val="24"/>
        </w:rPr>
        <w:t xml:space="preserve"> pareng</w:t>
      </w:r>
      <w:r>
        <w:rPr>
          <w:rFonts w:ascii="Times New Roman" w:hAnsi="Times New Roman" w:cs="Times New Roman"/>
          <w:sz w:val="24"/>
          <w:szCs w:val="24"/>
        </w:rPr>
        <w:t>tam</w:t>
      </w:r>
      <w:r w:rsidR="000B0D02">
        <w:rPr>
          <w:rFonts w:ascii="Times New Roman" w:hAnsi="Times New Roman" w:cs="Times New Roman"/>
          <w:sz w:val="24"/>
          <w:szCs w:val="24"/>
        </w:rPr>
        <w:t xml:space="preserve"> ir pateik</w:t>
      </w:r>
      <w:r>
        <w:rPr>
          <w:rFonts w:ascii="Times New Roman" w:hAnsi="Times New Roman" w:cs="Times New Roman"/>
          <w:sz w:val="24"/>
          <w:szCs w:val="24"/>
        </w:rPr>
        <w:t>tam</w:t>
      </w:r>
      <w:r w:rsidR="000B0D02">
        <w:rPr>
          <w:rFonts w:ascii="Times New Roman" w:hAnsi="Times New Roman" w:cs="Times New Roman"/>
          <w:sz w:val="24"/>
          <w:szCs w:val="24"/>
        </w:rPr>
        <w:t xml:space="preserve"> svarstyti</w:t>
      </w:r>
      <w:r w:rsidR="000B0D02" w:rsidRPr="000B0D02">
        <w:t xml:space="preserve"> </w:t>
      </w:r>
      <w:r w:rsidR="000B0D02" w:rsidRPr="000B0D02">
        <w:rPr>
          <w:rFonts w:ascii="Times New Roman" w:hAnsi="Times New Roman" w:cs="Times New Roman"/>
          <w:sz w:val="24"/>
          <w:szCs w:val="24"/>
        </w:rPr>
        <w:t>Mokesčio už aplinkos teršimą įstatymo</w:t>
      </w:r>
      <w:r w:rsidR="000B0D02">
        <w:rPr>
          <w:rFonts w:ascii="Times New Roman" w:hAnsi="Times New Roman" w:cs="Times New Roman"/>
          <w:sz w:val="24"/>
          <w:szCs w:val="24"/>
        </w:rPr>
        <w:t xml:space="preserve"> pakeitimo projekt</w:t>
      </w:r>
      <w:r>
        <w:rPr>
          <w:rFonts w:ascii="Times New Roman" w:hAnsi="Times New Roman" w:cs="Times New Roman"/>
          <w:sz w:val="24"/>
          <w:szCs w:val="24"/>
        </w:rPr>
        <w:t>ui</w:t>
      </w:r>
      <w:r w:rsidR="000B0D02">
        <w:rPr>
          <w:rFonts w:ascii="Times New Roman" w:hAnsi="Times New Roman" w:cs="Times New Roman"/>
          <w:sz w:val="24"/>
          <w:szCs w:val="24"/>
        </w:rPr>
        <w:t xml:space="preserve">.  Šiame projekte numatoma, kad </w:t>
      </w:r>
      <w:r w:rsidR="00E34784">
        <w:rPr>
          <w:rFonts w:ascii="Times New Roman" w:hAnsi="Times New Roman" w:cs="Times New Roman"/>
          <w:sz w:val="24"/>
          <w:szCs w:val="24"/>
        </w:rPr>
        <w:t>žemdirbiai</w:t>
      </w:r>
      <w:r w:rsidR="00B91400">
        <w:rPr>
          <w:rFonts w:ascii="Times New Roman" w:hAnsi="Times New Roman" w:cs="Times New Roman"/>
          <w:sz w:val="24"/>
          <w:szCs w:val="24"/>
        </w:rPr>
        <w:t xml:space="preserve"> privalės mokėti</w:t>
      </w:r>
      <w:r w:rsidR="00196AC5">
        <w:rPr>
          <w:rFonts w:ascii="Times New Roman" w:hAnsi="Times New Roman" w:cs="Times New Roman"/>
          <w:sz w:val="24"/>
          <w:szCs w:val="24"/>
        </w:rPr>
        <w:t xml:space="preserve"> mokestį už aplinkos teršimą iš mobilių šaltinių, kurio tarifas yra </w:t>
      </w:r>
      <w:r w:rsidR="00196AC5">
        <w:rPr>
          <w:rFonts w:ascii="Times New Roman" w:hAnsi="Times New Roman" w:cs="Times New Roman"/>
          <w:sz w:val="24"/>
          <w:szCs w:val="24"/>
          <w:lang w:val="en-GB"/>
        </w:rPr>
        <w:t xml:space="preserve">5 </w:t>
      </w:r>
      <w:r w:rsidR="00196AC5">
        <w:rPr>
          <w:rFonts w:ascii="Times New Roman" w:hAnsi="Times New Roman" w:cs="Times New Roman"/>
          <w:sz w:val="24"/>
          <w:szCs w:val="24"/>
        </w:rPr>
        <w:t xml:space="preserve">eurai už </w:t>
      </w:r>
      <w:r w:rsidR="00F50CF4">
        <w:rPr>
          <w:rFonts w:ascii="Times New Roman" w:hAnsi="Times New Roman" w:cs="Times New Roman"/>
          <w:sz w:val="24"/>
          <w:szCs w:val="24"/>
          <w:lang w:val="en-GB"/>
        </w:rPr>
        <w:t xml:space="preserve">1 </w:t>
      </w:r>
      <w:r w:rsidR="00DE47C2">
        <w:rPr>
          <w:rFonts w:ascii="Times New Roman" w:hAnsi="Times New Roman" w:cs="Times New Roman"/>
          <w:sz w:val="24"/>
          <w:szCs w:val="24"/>
        </w:rPr>
        <w:t xml:space="preserve">toną </w:t>
      </w:r>
      <w:r w:rsidR="00A11983">
        <w:rPr>
          <w:rFonts w:ascii="Times New Roman" w:hAnsi="Times New Roman" w:cs="Times New Roman"/>
          <w:sz w:val="24"/>
          <w:szCs w:val="24"/>
        </w:rPr>
        <w:t>dyzelino.</w:t>
      </w:r>
      <w:r w:rsidR="000B0D02">
        <w:rPr>
          <w:rFonts w:ascii="Times New Roman" w:hAnsi="Times New Roman" w:cs="Times New Roman"/>
          <w:sz w:val="24"/>
          <w:szCs w:val="24"/>
        </w:rPr>
        <w:t xml:space="preserve">  </w:t>
      </w:r>
      <w:r w:rsidR="00DE47C2">
        <w:rPr>
          <w:rFonts w:ascii="Times New Roman" w:hAnsi="Times New Roman" w:cs="Times New Roman"/>
          <w:sz w:val="24"/>
          <w:szCs w:val="24"/>
        </w:rPr>
        <w:t>Esame įsitikinę, kad t</w:t>
      </w:r>
      <w:r w:rsidR="00A22842">
        <w:rPr>
          <w:rFonts w:ascii="Times New Roman" w:hAnsi="Times New Roman" w:cs="Times New Roman"/>
          <w:sz w:val="24"/>
          <w:szCs w:val="24"/>
        </w:rPr>
        <w:t xml:space="preserve">okio mokesčio įvedimas niekaip neskatins investuoti į mažiau taršią </w:t>
      </w:r>
      <w:r w:rsidR="00691538">
        <w:rPr>
          <w:rFonts w:ascii="Times New Roman" w:hAnsi="Times New Roman" w:cs="Times New Roman"/>
          <w:sz w:val="24"/>
          <w:szCs w:val="24"/>
        </w:rPr>
        <w:t xml:space="preserve">žemės ūkio </w:t>
      </w:r>
      <w:r w:rsidR="00A22842">
        <w:rPr>
          <w:rFonts w:ascii="Times New Roman" w:hAnsi="Times New Roman" w:cs="Times New Roman"/>
          <w:sz w:val="24"/>
          <w:szCs w:val="24"/>
        </w:rPr>
        <w:t xml:space="preserve">techniką, nes </w:t>
      </w:r>
      <w:r w:rsidR="00691538">
        <w:rPr>
          <w:rFonts w:ascii="Times New Roman" w:hAnsi="Times New Roman" w:cs="Times New Roman"/>
          <w:sz w:val="24"/>
          <w:szCs w:val="24"/>
        </w:rPr>
        <w:t xml:space="preserve">kuo </w:t>
      </w:r>
      <w:r w:rsidR="00056422">
        <w:rPr>
          <w:rFonts w:ascii="Times New Roman" w:hAnsi="Times New Roman" w:cs="Times New Roman"/>
          <w:sz w:val="24"/>
          <w:szCs w:val="24"/>
        </w:rPr>
        <w:t xml:space="preserve">mažiau traktoriai išmeta kietųjų dalelių ir azoto oksidų, tuo daugiau degalų sunaudoja tam pačiam darbui </w:t>
      </w:r>
      <w:r w:rsidR="008A2F2B">
        <w:rPr>
          <w:rFonts w:ascii="Times New Roman" w:hAnsi="Times New Roman" w:cs="Times New Roman"/>
          <w:sz w:val="24"/>
          <w:szCs w:val="24"/>
        </w:rPr>
        <w:t>atlikti</w:t>
      </w:r>
      <w:r w:rsidR="007A476B">
        <w:rPr>
          <w:rFonts w:ascii="Times New Roman" w:hAnsi="Times New Roman" w:cs="Times New Roman"/>
          <w:sz w:val="24"/>
          <w:szCs w:val="24"/>
        </w:rPr>
        <w:t xml:space="preserve">.  Kiekvienas ūkininkas gali patvirtinti, kad senieji traktoriai, kuriuose nėra </w:t>
      </w:r>
      <w:r w:rsidR="00955A34">
        <w:rPr>
          <w:rFonts w:ascii="Times New Roman" w:hAnsi="Times New Roman" w:cs="Times New Roman"/>
          <w:sz w:val="24"/>
          <w:szCs w:val="24"/>
        </w:rPr>
        <w:t xml:space="preserve">nei </w:t>
      </w:r>
      <w:r w:rsidR="000975D9">
        <w:rPr>
          <w:rFonts w:ascii="Times New Roman" w:hAnsi="Times New Roman" w:cs="Times New Roman"/>
          <w:sz w:val="24"/>
          <w:szCs w:val="24"/>
        </w:rPr>
        <w:t>SCR (s</w:t>
      </w:r>
      <w:r w:rsidR="001523BC">
        <w:rPr>
          <w:rFonts w:ascii="Times New Roman" w:hAnsi="Times New Roman" w:cs="Times New Roman"/>
          <w:sz w:val="24"/>
          <w:szCs w:val="24"/>
        </w:rPr>
        <w:t>elekcinės katalitinės redukcijos)</w:t>
      </w:r>
      <w:r w:rsidR="00955A34">
        <w:rPr>
          <w:rFonts w:ascii="Times New Roman" w:hAnsi="Times New Roman" w:cs="Times New Roman"/>
          <w:sz w:val="24"/>
          <w:szCs w:val="24"/>
        </w:rPr>
        <w:t>, nei EGR</w:t>
      </w:r>
      <w:r w:rsidR="00EB2487">
        <w:rPr>
          <w:rFonts w:ascii="Times New Roman" w:hAnsi="Times New Roman" w:cs="Times New Roman"/>
          <w:sz w:val="24"/>
          <w:szCs w:val="24"/>
        </w:rPr>
        <w:t xml:space="preserve"> (išmetamųjų dujų recirkuliacijos)</w:t>
      </w:r>
      <w:r w:rsidR="00955A34">
        <w:rPr>
          <w:rFonts w:ascii="Times New Roman" w:hAnsi="Times New Roman" w:cs="Times New Roman"/>
          <w:sz w:val="24"/>
          <w:szCs w:val="24"/>
        </w:rPr>
        <w:t xml:space="preserve"> sistem</w:t>
      </w:r>
      <w:r w:rsidR="00CA5D64">
        <w:rPr>
          <w:rFonts w:ascii="Times New Roman" w:hAnsi="Times New Roman" w:cs="Times New Roman"/>
          <w:sz w:val="24"/>
          <w:szCs w:val="24"/>
        </w:rPr>
        <w:t>ų, nei kietųjų dalelių filtrų</w:t>
      </w:r>
      <w:r w:rsidR="006A37DB">
        <w:rPr>
          <w:rFonts w:ascii="Times New Roman" w:hAnsi="Times New Roman" w:cs="Times New Roman"/>
          <w:sz w:val="24"/>
          <w:szCs w:val="24"/>
        </w:rPr>
        <w:t>,</w:t>
      </w:r>
      <w:r w:rsidR="00955A34">
        <w:rPr>
          <w:rFonts w:ascii="Times New Roman" w:hAnsi="Times New Roman" w:cs="Times New Roman"/>
          <w:sz w:val="24"/>
          <w:szCs w:val="24"/>
        </w:rPr>
        <w:t xml:space="preserve"> kuro naudoja mažiau.</w:t>
      </w:r>
      <w:r w:rsidR="00027672">
        <w:rPr>
          <w:rFonts w:ascii="Times New Roman" w:hAnsi="Times New Roman" w:cs="Times New Roman"/>
          <w:sz w:val="24"/>
          <w:szCs w:val="24"/>
        </w:rPr>
        <w:t xml:space="preserve">  Tuo pačiu mažiau į atmosferą išmetą anglies dvideginio, kuris yra</w:t>
      </w:r>
      <w:r w:rsidR="002E3DB8">
        <w:rPr>
          <w:rFonts w:ascii="Times New Roman" w:hAnsi="Times New Roman" w:cs="Times New Roman"/>
          <w:sz w:val="24"/>
          <w:szCs w:val="24"/>
        </w:rPr>
        <w:t xml:space="preserve"> įvardijamas, kaip</w:t>
      </w:r>
      <w:r w:rsidR="00027672">
        <w:rPr>
          <w:rFonts w:ascii="Times New Roman" w:hAnsi="Times New Roman" w:cs="Times New Roman"/>
          <w:sz w:val="24"/>
          <w:szCs w:val="24"/>
        </w:rPr>
        <w:t xml:space="preserve"> pagrindinis teršalas</w:t>
      </w:r>
      <w:r w:rsidR="00B93B3A">
        <w:rPr>
          <w:rFonts w:ascii="Times New Roman" w:hAnsi="Times New Roman" w:cs="Times New Roman"/>
          <w:sz w:val="24"/>
          <w:szCs w:val="24"/>
        </w:rPr>
        <w:t xml:space="preserve"> skatinantis klimato kaitą</w:t>
      </w:r>
      <w:r w:rsidR="00027672">
        <w:rPr>
          <w:rFonts w:ascii="Times New Roman" w:hAnsi="Times New Roman" w:cs="Times New Roman"/>
          <w:sz w:val="24"/>
          <w:szCs w:val="24"/>
        </w:rPr>
        <w:t>.</w:t>
      </w:r>
      <w:r w:rsidR="00653212">
        <w:rPr>
          <w:rFonts w:ascii="Times New Roman" w:hAnsi="Times New Roman" w:cs="Times New Roman"/>
          <w:sz w:val="24"/>
          <w:szCs w:val="24"/>
        </w:rPr>
        <w:t xml:space="preserve">  Akivaizdu, kad</w:t>
      </w:r>
      <w:r w:rsidR="003A17E7">
        <w:rPr>
          <w:rFonts w:ascii="Times New Roman" w:hAnsi="Times New Roman" w:cs="Times New Roman"/>
          <w:sz w:val="24"/>
          <w:szCs w:val="24"/>
        </w:rPr>
        <w:t xml:space="preserve"> tokio mokesčio</w:t>
      </w:r>
      <w:r w:rsidR="00E30E46">
        <w:rPr>
          <w:rFonts w:ascii="Times New Roman" w:hAnsi="Times New Roman" w:cs="Times New Roman"/>
          <w:sz w:val="24"/>
          <w:szCs w:val="24"/>
        </w:rPr>
        <w:t xml:space="preserve"> </w:t>
      </w:r>
      <w:r w:rsidR="00653212">
        <w:rPr>
          <w:rFonts w:ascii="Times New Roman" w:hAnsi="Times New Roman" w:cs="Times New Roman"/>
          <w:sz w:val="24"/>
          <w:szCs w:val="24"/>
        </w:rPr>
        <w:t xml:space="preserve"> įvedimas nieko bendro su aplinkosauga ir </w:t>
      </w:r>
      <w:r w:rsidR="00E7430C">
        <w:rPr>
          <w:rFonts w:ascii="Times New Roman" w:hAnsi="Times New Roman" w:cs="Times New Roman"/>
          <w:sz w:val="24"/>
          <w:szCs w:val="24"/>
        </w:rPr>
        <w:t>taršos mažinimu neturi.</w:t>
      </w:r>
      <w:r w:rsidR="003A17E7">
        <w:rPr>
          <w:rFonts w:ascii="Times New Roman" w:hAnsi="Times New Roman" w:cs="Times New Roman"/>
          <w:sz w:val="24"/>
          <w:szCs w:val="24"/>
        </w:rPr>
        <w:t xml:space="preserve">  Atvirkščiai – tai bus paskata </w:t>
      </w:r>
      <w:r w:rsidR="003A17E7" w:rsidRPr="003A17E7">
        <w:rPr>
          <w:rFonts w:ascii="Times New Roman" w:hAnsi="Times New Roman" w:cs="Times New Roman"/>
          <w:sz w:val="24"/>
          <w:szCs w:val="24"/>
        </w:rPr>
        <w:t xml:space="preserve">įsigyti mažiau kuro naudojančius bet taršius </w:t>
      </w:r>
      <w:r w:rsidR="001173AE">
        <w:rPr>
          <w:rFonts w:ascii="Times New Roman" w:hAnsi="Times New Roman" w:cs="Times New Roman"/>
          <w:sz w:val="24"/>
          <w:szCs w:val="24"/>
        </w:rPr>
        <w:t xml:space="preserve">senus </w:t>
      </w:r>
      <w:r w:rsidR="003A17E7" w:rsidRPr="003A17E7">
        <w:rPr>
          <w:rFonts w:ascii="Times New Roman" w:hAnsi="Times New Roman" w:cs="Times New Roman"/>
          <w:sz w:val="24"/>
          <w:szCs w:val="24"/>
        </w:rPr>
        <w:t>traktorius</w:t>
      </w:r>
      <w:r w:rsidR="001173AE">
        <w:rPr>
          <w:rFonts w:ascii="Times New Roman" w:hAnsi="Times New Roman" w:cs="Times New Roman"/>
          <w:sz w:val="24"/>
          <w:szCs w:val="24"/>
        </w:rPr>
        <w:t xml:space="preserve">.  Iš kitos pusės žemdirbiams, </w:t>
      </w:r>
      <w:r w:rsidR="00375015">
        <w:rPr>
          <w:rFonts w:ascii="Times New Roman" w:hAnsi="Times New Roman" w:cs="Times New Roman"/>
          <w:sz w:val="24"/>
          <w:szCs w:val="24"/>
        </w:rPr>
        <w:t>investavusiems į</w:t>
      </w:r>
      <w:r w:rsidR="001173AE">
        <w:rPr>
          <w:rFonts w:ascii="Times New Roman" w:hAnsi="Times New Roman" w:cs="Times New Roman"/>
          <w:sz w:val="24"/>
          <w:szCs w:val="24"/>
        </w:rPr>
        <w:t xml:space="preserve"> </w:t>
      </w:r>
      <w:r w:rsidR="00933597">
        <w:rPr>
          <w:rFonts w:ascii="Times New Roman" w:hAnsi="Times New Roman" w:cs="Times New Roman"/>
          <w:sz w:val="24"/>
          <w:szCs w:val="24"/>
        </w:rPr>
        <w:t xml:space="preserve">moderniausius ir beveik aplinkos neteršiančius traktorius sunku bus paaiškinti, kodėl jie </w:t>
      </w:r>
      <w:r w:rsidR="003C4AE8">
        <w:rPr>
          <w:rFonts w:ascii="Times New Roman" w:hAnsi="Times New Roman" w:cs="Times New Roman"/>
          <w:sz w:val="24"/>
          <w:szCs w:val="24"/>
        </w:rPr>
        <w:t>turi mokėti tokį patį ar net didesnį mokestį, nei tie, kurie dirba senais taršiais traktoriais</w:t>
      </w:r>
      <w:r w:rsidR="00933597">
        <w:rPr>
          <w:rFonts w:ascii="Times New Roman" w:hAnsi="Times New Roman" w:cs="Times New Roman"/>
          <w:sz w:val="24"/>
          <w:szCs w:val="24"/>
        </w:rPr>
        <w:t>.</w:t>
      </w:r>
    </w:p>
    <w:p w14:paraId="0193FBBF" w14:textId="010BEE8D" w:rsidR="006F0318" w:rsidRDefault="006F0318" w:rsidP="00C13A20">
      <w:pPr>
        <w:jc w:val="both"/>
        <w:rPr>
          <w:rFonts w:ascii="Times New Roman" w:hAnsi="Times New Roman" w:cs="Times New Roman"/>
          <w:sz w:val="24"/>
          <w:szCs w:val="24"/>
        </w:rPr>
      </w:pPr>
    </w:p>
    <w:p w14:paraId="41CB351F" w14:textId="466FB732" w:rsidR="006F0318" w:rsidRDefault="006F0318" w:rsidP="00C13A20">
      <w:pPr>
        <w:jc w:val="both"/>
        <w:rPr>
          <w:rFonts w:ascii="Times New Roman" w:hAnsi="Times New Roman" w:cs="Times New Roman"/>
          <w:sz w:val="24"/>
          <w:szCs w:val="24"/>
        </w:rPr>
      </w:pPr>
      <w:r>
        <w:rPr>
          <w:rFonts w:ascii="Times New Roman" w:hAnsi="Times New Roman" w:cs="Times New Roman"/>
          <w:sz w:val="24"/>
          <w:szCs w:val="24"/>
        </w:rPr>
        <w:t>Lietuvos žemės ūkio tarybos primininkas</w:t>
      </w:r>
    </w:p>
    <w:p w14:paraId="46D3D553" w14:textId="42BE51FF" w:rsidR="006F0318" w:rsidRPr="00CD2707" w:rsidRDefault="006F0318" w:rsidP="00C13A20">
      <w:pPr>
        <w:jc w:val="both"/>
        <w:rPr>
          <w:rFonts w:ascii="Times New Roman" w:hAnsi="Times New Roman" w:cs="Times New Roman"/>
          <w:sz w:val="24"/>
          <w:szCs w:val="24"/>
        </w:rPr>
      </w:pPr>
      <w:r>
        <w:rPr>
          <w:rFonts w:ascii="Times New Roman" w:hAnsi="Times New Roman" w:cs="Times New Roman"/>
          <w:sz w:val="24"/>
          <w:szCs w:val="24"/>
        </w:rPr>
        <w:t>Aušrys Macijauskas</w:t>
      </w:r>
    </w:p>
    <w:p w14:paraId="71678CBA" w14:textId="77777777" w:rsidR="00412609" w:rsidRPr="00CD2707" w:rsidRDefault="00412609" w:rsidP="00CD2707">
      <w:pPr>
        <w:jc w:val="both"/>
        <w:rPr>
          <w:rFonts w:ascii="Times New Roman" w:hAnsi="Times New Roman" w:cs="Times New Roman"/>
          <w:sz w:val="24"/>
          <w:szCs w:val="24"/>
        </w:rPr>
      </w:pPr>
    </w:p>
    <w:sectPr w:rsidR="00412609" w:rsidRPr="00CD2707" w:rsidSect="008C58B9">
      <w:type w:val="continuous"/>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38DA" w14:textId="77777777" w:rsidR="00741E44" w:rsidRDefault="00741E44" w:rsidP="00555E60">
      <w:pPr>
        <w:spacing w:after="0" w:line="240" w:lineRule="auto"/>
      </w:pPr>
      <w:r>
        <w:separator/>
      </w:r>
    </w:p>
  </w:endnote>
  <w:endnote w:type="continuationSeparator" w:id="0">
    <w:p w14:paraId="54BABFB1" w14:textId="77777777" w:rsidR="00741E44" w:rsidRDefault="00741E44" w:rsidP="00555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6222F" w14:paraId="24D033C1" w14:textId="77777777" w:rsidTr="00750180">
      <w:tc>
        <w:tcPr>
          <w:tcW w:w="3005" w:type="dxa"/>
        </w:tcPr>
        <w:p w14:paraId="10C710F7" w14:textId="77777777" w:rsidR="0026222F" w:rsidRPr="00750180" w:rsidRDefault="0026222F" w:rsidP="0026222F">
          <w:pPr>
            <w:pStyle w:val="Footer"/>
            <w:rPr>
              <w:sz w:val="18"/>
              <w:szCs w:val="18"/>
              <w:lang w:val="en-GB"/>
            </w:rPr>
          </w:pPr>
          <w:r w:rsidRPr="00750180">
            <w:rPr>
              <w:sz w:val="18"/>
              <w:szCs w:val="18"/>
              <w:lang w:val="en-GB"/>
            </w:rPr>
            <w:t>LIETUVOS ŽEMĖS ŪKIO TARYBA</w:t>
          </w:r>
        </w:p>
        <w:p w14:paraId="3FE29C09" w14:textId="77777777" w:rsidR="0026222F" w:rsidRPr="00750180" w:rsidRDefault="0026222F" w:rsidP="0026222F">
          <w:pPr>
            <w:pStyle w:val="Footer"/>
            <w:rPr>
              <w:sz w:val="18"/>
              <w:szCs w:val="18"/>
              <w:lang w:val="en-GB"/>
            </w:rPr>
          </w:pPr>
          <w:proofErr w:type="spellStart"/>
          <w:r w:rsidRPr="00750180">
            <w:rPr>
              <w:sz w:val="18"/>
              <w:szCs w:val="18"/>
              <w:lang w:val="en-GB"/>
            </w:rPr>
            <w:t>Kodas</w:t>
          </w:r>
          <w:proofErr w:type="spellEnd"/>
          <w:r w:rsidRPr="00750180">
            <w:rPr>
              <w:sz w:val="18"/>
              <w:szCs w:val="18"/>
              <w:lang w:val="en-GB"/>
            </w:rPr>
            <w:t xml:space="preserve"> 304850472</w:t>
          </w:r>
        </w:p>
        <w:p w14:paraId="7388E9F8" w14:textId="77777777" w:rsidR="0026222F" w:rsidRPr="00750180" w:rsidRDefault="0026222F" w:rsidP="0026222F">
          <w:pPr>
            <w:pStyle w:val="Footer"/>
            <w:rPr>
              <w:sz w:val="18"/>
              <w:szCs w:val="18"/>
              <w:lang w:val="en-GB"/>
            </w:rPr>
          </w:pPr>
          <w:proofErr w:type="spellStart"/>
          <w:r w:rsidRPr="00750180">
            <w:rPr>
              <w:sz w:val="18"/>
              <w:szCs w:val="18"/>
              <w:lang w:val="en-GB"/>
            </w:rPr>
            <w:t>Stoties</w:t>
          </w:r>
          <w:proofErr w:type="spellEnd"/>
          <w:r w:rsidRPr="00750180">
            <w:rPr>
              <w:sz w:val="18"/>
              <w:szCs w:val="18"/>
              <w:lang w:val="en-GB"/>
            </w:rPr>
            <w:t xml:space="preserve"> g. 5, </w:t>
          </w:r>
          <w:proofErr w:type="spellStart"/>
          <w:r w:rsidRPr="00750180">
            <w:rPr>
              <w:sz w:val="18"/>
              <w:szCs w:val="18"/>
              <w:lang w:val="en-GB"/>
            </w:rPr>
            <w:t>Akademija</w:t>
          </w:r>
          <w:proofErr w:type="spellEnd"/>
        </w:p>
        <w:p w14:paraId="378CA744" w14:textId="6684D417" w:rsidR="0026222F" w:rsidRPr="00750180" w:rsidRDefault="0026222F" w:rsidP="0026222F">
          <w:pPr>
            <w:pStyle w:val="Footer"/>
            <w:rPr>
              <w:sz w:val="18"/>
              <w:szCs w:val="18"/>
              <w:lang w:val="en-GB"/>
            </w:rPr>
          </w:pPr>
          <w:r w:rsidRPr="00750180">
            <w:rPr>
              <w:sz w:val="18"/>
              <w:szCs w:val="18"/>
              <w:lang w:val="en-GB"/>
            </w:rPr>
            <w:t xml:space="preserve">58343 </w:t>
          </w:r>
          <w:proofErr w:type="spellStart"/>
          <w:r w:rsidRPr="00750180">
            <w:rPr>
              <w:sz w:val="18"/>
              <w:szCs w:val="18"/>
              <w:lang w:val="en-GB"/>
            </w:rPr>
            <w:t>Kėdainių</w:t>
          </w:r>
          <w:proofErr w:type="spellEnd"/>
          <w:r w:rsidRPr="00750180">
            <w:rPr>
              <w:sz w:val="18"/>
              <w:szCs w:val="18"/>
              <w:lang w:val="en-GB"/>
            </w:rPr>
            <w:t xml:space="preserve"> r.</w:t>
          </w:r>
        </w:p>
      </w:tc>
      <w:tc>
        <w:tcPr>
          <w:tcW w:w="3005" w:type="dxa"/>
        </w:tcPr>
        <w:p w14:paraId="010C38C2" w14:textId="77777777" w:rsidR="0026222F" w:rsidRPr="00750180" w:rsidRDefault="0026222F" w:rsidP="0026222F">
          <w:pPr>
            <w:pStyle w:val="Footer"/>
            <w:rPr>
              <w:sz w:val="18"/>
              <w:szCs w:val="18"/>
              <w:lang w:val="en-GB"/>
            </w:rPr>
          </w:pPr>
          <w:r w:rsidRPr="00750180">
            <w:rPr>
              <w:sz w:val="18"/>
              <w:szCs w:val="18"/>
              <w:lang w:val="en-GB"/>
            </w:rPr>
            <w:t>Mob. Tel. +370 623 35987</w:t>
          </w:r>
        </w:p>
        <w:p w14:paraId="29F9A12A" w14:textId="4CEA114A" w:rsidR="0026222F" w:rsidRPr="00750180" w:rsidRDefault="0026222F" w:rsidP="0026222F">
          <w:pPr>
            <w:pStyle w:val="Footer"/>
            <w:rPr>
              <w:sz w:val="18"/>
              <w:szCs w:val="18"/>
              <w:lang w:val="en-GB"/>
            </w:rPr>
          </w:pPr>
          <w:r w:rsidRPr="00750180">
            <w:rPr>
              <w:sz w:val="18"/>
              <w:szCs w:val="18"/>
              <w:lang w:val="en-GB"/>
            </w:rPr>
            <w:t xml:space="preserve">El. </w:t>
          </w:r>
          <w:proofErr w:type="spellStart"/>
          <w:r w:rsidRPr="00750180">
            <w:rPr>
              <w:sz w:val="18"/>
              <w:szCs w:val="18"/>
              <w:lang w:val="en-GB"/>
            </w:rPr>
            <w:t>paštas</w:t>
          </w:r>
          <w:proofErr w:type="spellEnd"/>
          <w:r w:rsidRPr="00750180">
            <w:rPr>
              <w:sz w:val="18"/>
              <w:szCs w:val="18"/>
              <w:lang w:val="en-GB"/>
            </w:rPr>
            <w:t xml:space="preserve"> lzumtaryba@gmail.com</w:t>
          </w:r>
        </w:p>
      </w:tc>
      <w:tc>
        <w:tcPr>
          <w:tcW w:w="3006" w:type="dxa"/>
        </w:tcPr>
        <w:p w14:paraId="6C54580F" w14:textId="77777777" w:rsidR="0026222F" w:rsidRPr="00750180" w:rsidRDefault="0026222F" w:rsidP="0026222F">
          <w:pPr>
            <w:pStyle w:val="Footer"/>
            <w:rPr>
              <w:sz w:val="18"/>
              <w:szCs w:val="18"/>
              <w:lang w:val="en-GB"/>
            </w:rPr>
          </w:pPr>
          <w:r w:rsidRPr="00750180">
            <w:rPr>
              <w:sz w:val="18"/>
              <w:szCs w:val="18"/>
              <w:lang w:val="en-GB"/>
            </w:rPr>
            <w:t>A/s LT234010051004295821</w:t>
          </w:r>
        </w:p>
        <w:p w14:paraId="68A88A58" w14:textId="7AC32BA9" w:rsidR="0026222F" w:rsidRPr="00750180" w:rsidRDefault="0026222F" w:rsidP="0026222F">
          <w:pPr>
            <w:pStyle w:val="Footer"/>
            <w:rPr>
              <w:sz w:val="18"/>
              <w:szCs w:val="18"/>
              <w:lang w:val="en-GB"/>
            </w:rPr>
          </w:pPr>
          <w:proofErr w:type="spellStart"/>
          <w:r w:rsidRPr="00750180">
            <w:rPr>
              <w:sz w:val="18"/>
              <w:szCs w:val="18"/>
              <w:lang w:val="en-GB"/>
            </w:rPr>
            <w:t>Luninor</w:t>
          </w:r>
          <w:proofErr w:type="spellEnd"/>
          <w:r w:rsidRPr="00750180">
            <w:rPr>
              <w:sz w:val="18"/>
              <w:szCs w:val="18"/>
              <w:lang w:val="en-GB"/>
            </w:rPr>
            <w:t xml:space="preserve"> Bank AB</w:t>
          </w:r>
        </w:p>
      </w:tc>
    </w:tr>
  </w:tbl>
  <w:p w14:paraId="5E0BE52D" w14:textId="22E94C9A" w:rsidR="004B21B0" w:rsidRPr="004B21B0" w:rsidRDefault="001B0AB8" w:rsidP="001B0AB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795D" w14:textId="77777777" w:rsidR="00741E44" w:rsidRDefault="00741E44" w:rsidP="00555E60">
      <w:pPr>
        <w:spacing w:after="0" w:line="240" w:lineRule="auto"/>
      </w:pPr>
      <w:r>
        <w:separator/>
      </w:r>
    </w:p>
  </w:footnote>
  <w:footnote w:type="continuationSeparator" w:id="0">
    <w:p w14:paraId="2ACCA658" w14:textId="77777777" w:rsidR="00741E44" w:rsidRDefault="00741E44" w:rsidP="00555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F6F4D" w14:textId="69B3C74F" w:rsidR="00555E60" w:rsidRPr="00555E60" w:rsidRDefault="00555E60" w:rsidP="00555E60">
    <w:pPr>
      <w:pStyle w:val="Header"/>
      <w:jc w:val="center"/>
      <w:rPr>
        <w:b/>
        <w:bCs/>
        <w:color w:val="70AD47" w:themeColor="accent6"/>
        <w:sz w:val="36"/>
        <w:szCs w:val="36"/>
      </w:rPr>
    </w:pPr>
    <w:r w:rsidRPr="00555E60">
      <w:rPr>
        <w:b/>
        <w:bCs/>
        <w:color w:val="70AD47" w:themeColor="accent6"/>
        <w:sz w:val="36"/>
        <w:szCs w:val="36"/>
      </w:rPr>
      <w:t>LIETUVOS ŽEMĖS ŪKIO TARYBA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DE"/>
    <w:rsid w:val="00027672"/>
    <w:rsid w:val="00035D99"/>
    <w:rsid w:val="00036EC3"/>
    <w:rsid w:val="00056422"/>
    <w:rsid w:val="00060477"/>
    <w:rsid w:val="00067EC8"/>
    <w:rsid w:val="0007477D"/>
    <w:rsid w:val="00076583"/>
    <w:rsid w:val="0008486C"/>
    <w:rsid w:val="000933CB"/>
    <w:rsid w:val="000975D9"/>
    <w:rsid w:val="000A724C"/>
    <w:rsid w:val="000B0D02"/>
    <w:rsid w:val="001173AE"/>
    <w:rsid w:val="00122A70"/>
    <w:rsid w:val="0014540F"/>
    <w:rsid w:val="001523BC"/>
    <w:rsid w:val="001726F5"/>
    <w:rsid w:val="00196376"/>
    <w:rsid w:val="00196AC5"/>
    <w:rsid w:val="001B0AB8"/>
    <w:rsid w:val="001E2812"/>
    <w:rsid w:val="00200E48"/>
    <w:rsid w:val="00207088"/>
    <w:rsid w:val="00223BDE"/>
    <w:rsid w:val="002274AD"/>
    <w:rsid w:val="002364B5"/>
    <w:rsid w:val="00250D76"/>
    <w:rsid w:val="002566B3"/>
    <w:rsid w:val="00257302"/>
    <w:rsid w:val="0026222F"/>
    <w:rsid w:val="002B396C"/>
    <w:rsid w:val="002C1D23"/>
    <w:rsid w:val="002C4798"/>
    <w:rsid w:val="002E3DB8"/>
    <w:rsid w:val="002F5CCA"/>
    <w:rsid w:val="003016C7"/>
    <w:rsid w:val="0030584A"/>
    <w:rsid w:val="00322416"/>
    <w:rsid w:val="003400D3"/>
    <w:rsid w:val="003456C9"/>
    <w:rsid w:val="0034655F"/>
    <w:rsid w:val="00354265"/>
    <w:rsid w:val="0036435F"/>
    <w:rsid w:val="00367E70"/>
    <w:rsid w:val="00367F7A"/>
    <w:rsid w:val="00375015"/>
    <w:rsid w:val="003931D2"/>
    <w:rsid w:val="003A0F51"/>
    <w:rsid w:val="003A17E7"/>
    <w:rsid w:val="003C4AE8"/>
    <w:rsid w:val="003D4D77"/>
    <w:rsid w:val="003F120A"/>
    <w:rsid w:val="003F424B"/>
    <w:rsid w:val="003F6837"/>
    <w:rsid w:val="00401CF0"/>
    <w:rsid w:val="00412609"/>
    <w:rsid w:val="00433736"/>
    <w:rsid w:val="00437763"/>
    <w:rsid w:val="00440D47"/>
    <w:rsid w:val="004477DE"/>
    <w:rsid w:val="00462940"/>
    <w:rsid w:val="004B21B0"/>
    <w:rsid w:val="004C2832"/>
    <w:rsid w:val="00501DE9"/>
    <w:rsid w:val="005354FA"/>
    <w:rsid w:val="00536409"/>
    <w:rsid w:val="00543140"/>
    <w:rsid w:val="005464D2"/>
    <w:rsid w:val="00555E60"/>
    <w:rsid w:val="005A5099"/>
    <w:rsid w:val="005B4CBF"/>
    <w:rsid w:val="005C7E01"/>
    <w:rsid w:val="005E15ED"/>
    <w:rsid w:val="005F33AE"/>
    <w:rsid w:val="00613DB6"/>
    <w:rsid w:val="00622B61"/>
    <w:rsid w:val="00631A01"/>
    <w:rsid w:val="0064344E"/>
    <w:rsid w:val="00653212"/>
    <w:rsid w:val="00676A82"/>
    <w:rsid w:val="00682C4E"/>
    <w:rsid w:val="0069117D"/>
    <w:rsid w:val="00691538"/>
    <w:rsid w:val="006A37DB"/>
    <w:rsid w:val="006E0937"/>
    <w:rsid w:val="006E78FE"/>
    <w:rsid w:val="006F0318"/>
    <w:rsid w:val="00724DE9"/>
    <w:rsid w:val="00725929"/>
    <w:rsid w:val="00741E44"/>
    <w:rsid w:val="0074217F"/>
    <w:rsid w:val="007431FB"/>
    <w:rsid w:val="00750180"/>
    <w:rsid w:val="00767079"/>
    <w:rsid w:val="00782C40"/>
    <w:rsid w:val="007A18D1"/>
    <w:rsid w:val="007A33D8"/>
    <w:rsid w:val="007A476B"/>
    <w:rsid w:val="007C7BEF"/>
    <w:rsid w:val="007E3686"/>
    <w:rsid w:val="007E788E"/>
    <w:rsid w:val="00807569"/>
    <w:rsid w:val="00863290"/>
    <w:rsid w:val="0087499F"/>
    <w:rsid w:val="008A2991"/>
    <w:rsid w:val="008A2F2B"/>
    <w:rsid w:val="008A41A2"/>
    <w:rsid w:val="008C4284"/>
    <w:rsid w:val="008C4E31"/>
    <w:rsid w:val="008C58B9"/>
    <w:rsid w:val="008F15B5"/>
    <w:rsid w:val="008F3D8C"/>
    <w:rsid w:val="00926731"/>
    <w:rsid w:val="00933597"/>
    <w:rsid w:val="009337A6"/>
    <w:rsid w:val="009449CF"/>
    <w:rsid w:val="00955A34"/>
    <w:rsid w:val="00961346"/>
    <w:rsid w:val="00967813"/>
    <w:rsid w:val="00973039"/>
    <w:rsid w:val="00A029FA"/>
    <w:rsid w:val="00A11983"/>
    <w:rsid w:val="00A22842"/>
    <w:rsid w:val="00A4225B"/>
    <w:rsid w:val="00A633EC"/>
    <w:rsid w:val="00A755AB"/>
    <w:rsid w:val="00A84B53"/>
    <w:rsid w:val="00AB0C80"/>
    <w:rsid w:val="00AC33D9"/>
    <w:rsid w:val="00AD5914"/>
    <w:rsid w:val="00AE4BF9"/>
    <w:rsid w:val="00B21B32"/>
    <w:rsid w:val="00B40638"/>
    <w:rsid w:val="00B91400"/>
    <w:rsid w:val="00B93B3A"/>
    <w:rsid w:val="00B96294"/>
    <w:rsid w:val="00BB2E97"/>
    <w:rsid w:val="00BB3F1A"/>
    <w:rsid w:val="00BC628A"/>
    <w:rsid w:val="00BE0614"/>
    <w:rsid w:val="00BE1565"/>
    <w:rsid w:val="00BF5E4A"/>
    <w:rsid w:val="00C13A20"/>
    <w:rsid w:val="00C213D7"/>
    <w:rsid w:val="00C44686"/>
    <w:rsid w:val="00C55698"/>
    <w:rsid w:val="00C6794A"/>
    <w:rsid w:val="00C736EE"/>
    <w:rsid w:val="00C81FAB"/>
    <w:rsid w:val="00CA5D64"/>
    <w:rsid w:val="00CD2707"/>
    <w:rsid w:val="00CD2CB0"/>
    <w:rsid w:val="00CD4DDE"/>
    <w:rsid w:val="00CF03BB"/>
    <w:rsid w:val="00D37618"/>
    <w:rsid w:val="00D50DBF"/>
    <w:rsid w:val="00D51E0A"/>
    <w:rsid w:val="00D551BD"/>
    <w:rsid w:val="00D77674"/>
    <w:rsid w:val="00DC695F"/>
    <w:rsid w:val="00DD6912"/>
    <w:rsid w:val="00DE47C2"/>
    <w:rsid w:val="00E06983"/>
    <w:rsid w:val="00E12774"/>
    <w:rsid w:val="00E230FC"/>
    <w:rsid w:val="00E23616"/>
    <w:rsid w:val="00E27DEE"/>
    <w:rsid w:val="00E30E46"/>
    <w:rsid w:val="00E31155"/>
    <w:rsid w:val="00E34784"/>
    <w:rsid w:val="00E40472"/>
    <w:rsid w:val="00E46C5C"/>
    <w:rsid w:val="00E51DAB"/>
    <w:rsid w:val="00E548CA"/>
    <w:rsid w:val="00E628E3"/>
    <w:rsid w:val="00E63039"/>
    <w:rsid w:val="00E67503"/>
    <w:rsid w:val="00E7430C"/>
    <w:rsid w:val="00E835C7"/>
    <w:rsid w:val="00E83612"/>
    <w:rsid w:val="00E94C8E"/>
    <w:rsid w:val="00EA7049"/>
    <w:rsid w:val="00EB1DAC"/>
    <w:rsid w:val="00EB2487"/>
    <w:rsid w:val="00ED055D"/>
    <w:rsid w:val="00ED54B4"/>
    <w:rsid w:val="00ED5B14"/>
    <w:rsid w:val="00EF253A"/>
    <w:rsid w:val="00F1192C"/>
    <w:rsid w:val="00F17276"/>
    <w:rsid w:val="00F25492"/>
    <w:rsid w:val="00F35CE8"/>
    <w:rsid w:val="00F430BE"/>
    <w:rsid w:val="00F50CF4"/>
    <w:rsid w:val="00F81BB8"/>
    <w:rsid w:val="00F9098A"/>
    <w:rsid w:val="00F9763A"/>
    <w:rsid w:val="00FB2844"/>
    <w:rsid w:val="00FB5A62"/>
    <w:rsid w:val="00FB7179"/>
    <w:rsid w:val="00FC5776"/>
    <w:rsid w:val="00FC7B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CBB6B"/>
  <w15:chartTrackingRefBased/>
  <w15:docId w15:val="{19D9951B-4C98-42F5-94BF-F6D9CDCB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6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55E60"/>
  </w:style>
  <w:style w:type="paragraph" w:styleId="Footer">
    <w:name w:val="footer"/>
    <w:basedOn w:val="Normal"/>
    <w:link w:val="FooterChar"/>
    <w:uiPriority w:val="99"/>
    <w:unhideWhenUsed/>
    <w:rsid w:val="00555E6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55E60"/>
  </w:style>
  <w:style w:type="table" w:styleId="TableGrid">
    <w:name w:val="Table Grid"/>
    <w:basedOn w:val="TableNormal"/>
    <w:uiPriority w:val="39"/>
    <w:rsid w:val="00262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389372AA09F76458D964E2406E16FA5" ma:contentTypeVersion="8" ma:contentTypeDescription="Kurkite naują dokumentą." ma:contentTypeScope="" ma:versionID="bbbf5d1798a641ae6f7ebb4fe3d004db">
  <xsd:schema xmlns:xsd="http://www.w3.org/2001/XMLSchema" xmlns:xs="http://www.w3.org/2001/XMLSchema" xmlns:p="http://schemas.microsoft.com/office/2006/metadata/properties" xmlns:ns3="f16eee11-af0c-40a6-b911-e3725e35978e" targetNamespace="http://schemas.microsoft.com/office/2006/metadata/properties" ma:root="true" ma:fieldsID="91c9872310c6813484d218efc2504955" ns3:_="">
    <xsd:import namespace="f16eee11-af0c-40a6-b911-e3725e359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eee11-af0c-40a6-b911-e3725e35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05B9-B7DD-40EF-8677-9B13E00F9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7A52D-196E-4DFC-A319-47EDEA0ED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eee11-af0c-40a6-b911-e3725e359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C3F0D-F03F-49EB-9F4C-432CCA64CA76}">
  <ds:schemaRefs>
    <ds:schemaRef ds:uri="http://schemas.microsoft.com/sharepoint/v3/contenttype/forms"/>
  </ds:schemaRefs>
</ds:datastoreItem>
</file>

<file path=customXml/itemProps4.xml><?xml version="1.0" encoding="utf-8"?>
<ds:datastoreItem xmlns:ds="http://schemas.openxmlformats.org/officeDocument/2006/customXml" ds:itemID="{F682266A-8E4A-475C-8359-0C2F4845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10391</Words>
  <Characters>5924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Aušrys Macijauskas</dc:creator>
  <cp:keywords/>
  <dc:description/>
  <cp:lastModifiedBy>Indre</cp:lastModifiedBy>
  <cp:revision>2</cp:revision>
  <dcterms:created xsi:type="dcterms:W3CDTF">2019-10-24T07:49:00Z</dcterms:created>
  <dcterms:modified xsi:type="dcterms:W3CDTF">2019-10-24T07:49:00Z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0x0101008389372AA09F76458D964E2406E16FA5</vt:lpwstr>
  </property>
</Properties>
</file>